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b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cs="Calibri"/>
        </w:rPr>
        <w:t>Зарегистрировано в Минюсте России 29 мая 2013 г. N 28564</w:t>
      </w:r>
    </w:p>
    <w:p>
      <w:pPr>
        <w:pStyle w:val="Normal"/>
        <w:widowControl w:val="false"/>
        <w:pBdr>
          <w:top w:val="single" w:sz="6" w:space="0" w:color="000000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ФЕДЕРАЛЬНАЯ СЛУЖБА ПО НАДЗОРУ В СФЕРЕ ЗАЩИТЫ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ПРАВ ПОТРЕБИТЕЛЕЙ И БЛАГОПОЛУЧИЯ ЧЕЛОВЕКА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ГЛАВНЫЙ ГОСУДАРСТВЕННЫЙ САНИТАРНЫЙ ВРАЧ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15 мая 2013 г. N 26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САНПИН 2.4.1.3049-13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"САНИТАРНО-ЭПИДЕМИОЛОГИЧЕСКИЕ ТРЕБОВАНИЯ К УСТРОЙСТВУ,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СОДЕРЖАНИЮ И ОРГАНИЗАЦИИ РЕЖИМА РАБОТЫ ДОШКОЛЬНЫХ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ОБРАЗОВАТЕЛЬНЫХ ОРГАНИЗАЦИЙ"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Список изменяющих документов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Calibri"/>
        </w:rPr>
        <w:t xml:space="preserve">(с изм., внесенными </w:t>
      </w:r>
      <w:hyperlink r:id="rId2">
        <w:r>
          <w:rPr>
            <w:rStyle w:val="ListLabel1"/>
            <w:rFonts w:cs="Calibri"/>
            <w:color w:val="0000FF"/>
          </w:rPr>
          <w:t>Решением</w:t>
        </w:r>
      </w:hyperlink>
      <w:r>
        <w:rPr>
          <w:rFonts w:cs="Calibri"/>
        </w:rPr>
        <w:t xml:space="preserve"> Верховного Суда РФ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от 04.04.2014 N АКПИ14-281)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3">
        <w:r>
          <w:rPr>
            <w:rStyle w:val="ListLabel1"/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4">
        <w:r>
          <w:rPr>
            <w:rStyle w:val="ListLabel1"/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1. Утвердить санитарно-эпидемиологические правила и нормативы </w:t>
      </w:r>
      <w:hyperlink w:anchor="Par42">
        <w:r>
          <w:rPr>
            <w:rStyle w:val="ListLabel1"/>
            <w:rFonts w:cs="Calibri"/>
            <w:color w:val="0000FF"/>
          </w:rPr>
          <w:t>СанПиН 2.4.1.3049-13</w:t>
        </w:r>
      </w:hyperlink>
      <w:r>
        <w:rPr>
          <w:rFonts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2. С момента вступления в силу </w:t>
      </w:r>
      <w:hyperlink w:anchor="Par42">
        <w:r>
          <w:rPr>
            <w:rStyle w:val="ListLabel1"/>
            <w:rFonts w:cs="Calibri"/>
            <w:color w:val="0000FF"/>
          </w:rPr>
          <w:t>СанПиН 2.4.1.3049-13</w:t>
        </w:r>
      </w:hyperlink>
      <w:r>
        <w:rPr>
          <w:rFonts w:cs="Calibri"/>
        </w:rPr>
        <w:t xml:space="preserve"> считать утратившими силу санитарно-эпидемиологические правила и нормативы: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- </w:t>
      </w:r>
      <w:hyperlink r:id="rId5">
        <w:r>
          <w:rPr>
            <w:rStyle w:val="ListLabel1"/>
            <w:rFonts w:cs="Calibri"/>
            <w:color w:val="0000FF"/>
          </w:rPr>
          <w:t>СанПиН 2.4.1.2660-10</w:t>
        </w:r>
      </w:hyperlink>
      <w:r>
        <w:rPr>
          <w:rFonts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- </w:t>
      </w:r>
      <w:hyperlink r:id="rId6">
        <w:r>
          <w:rPr>
            <w:rStyle w:val="ListLabel1"/>
            <w:rFonts w:cs="Calibri"/>
            <w:color w:val="0000FF"/>
          </w:rPr>
          <w:t>СанПиН 2.4.1.2791-10</w:t>
        </w:r>
      </w:hyperlink>
      <w:r>
        <w:rPr>
          <w:rFonts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Г.Г.ОНИЩЕНКО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Утверждены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постановлением Главного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государственного санитарного врача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15 мая 2013 г. N 26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2" w:name="Par42"/>
      <w:bookmarkEnd w:id="2"/>
      <w:r>
        <w:rPr>
          <w:rFonts w:cs="Calibri"/>
          <w:b/>
          <w:bCs/>
        </w:rPr>
        <w:t>САНИТАРНО-ЭПИДЕМИОЛОГИЧЕСКИЕ ТРЕБОВАНИЯ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К УСТРОЙСТВУ, СОДЕРЖАНИЮ И ОРГАНИЗАЦИИ РЕЖИМА РАБОТЫ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ДОШКОЛЬНЫХ ОБРАЗОВАТЕЛЬНЫХ ОРГАНИЗАЦИЙ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Санитарно-эпидемиологические правила и нормативы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СанПиН 2.4.1.3049-13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Список изменяющих документов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Calibri"/>
        </w:rPr>
        <w:t xml:space="preserve">(с изм., внесенными </w:t>
      </w:r>
      <w:hyperlink r:id="rId7">
        <w:r>
          <w:rPr>
            <w:rStyle w:val="ListLabel1"/>
            <w:rFonts w:cs="Calibri"/>
            <w:color w:val="0000FF"/>
          </w:rPr>
          <w:t>Решением</w:t>
        </w:r>
      </w:hyperlink>
      <w:r>
        <w:rPr>
          <w:rFonts w:cs="Calibri"/>
        </w:rPr>
        <w:t xml:space="preserve"> Верховного Суда РФ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от 04.04.2014 N АКПИ14-281)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cs="Calibri"/>
        </w:rPr>
        <w:t>I. Общие положения и область применения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1.2. Настоящие санитарные правила устанавливают санитарно-эпидемиологические требования к: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условиям размещения дошкольных образовательных организаций,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оборудованию и содержанию территории,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помещениям, их оборудованию и содержанию,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естественному и искусственному освещению помещений,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отоплению и вентиляции,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водоснабжению и канализации,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организации питания,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приему детей в дошкольные образовательные организации,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организации режима дня,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организации физического воспитания,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личной гигиене персонала.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&lt;1&gt; Рекомендации - добровольного исполнения, не носят обязательный характер.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&lt;1&gt; </w:t>
      </w:r>
      <w:hyperlink r:id="rId8">
        <w:r>
          <w:rPr>
            <w:rStyle w:val="ListLabel1"/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>
      <w:pPr>
        <w:pStyle w:val="Normal"/>
        <w:widowControl w:val="false"/>
        <w:pBdr>
          <w:top w:val="single" w:sz="6" w:space="0" w:color="000000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</w:t>
      </w:r>
      <w:hyperlink r:id="rId9">
        <w:r>
          <w:rPr>
            <w:rStyle w:val="ListLabel1"/>
            <w:rFonts w:cs="Calibri"/>
            <w:color w:val="0000FF"/>
          </w:rPr>
          <w:t>Решением</w:t>
        </w:r>
      </w:hyperlink>
      <w:r>
        <w:rPr>
          <w:rFonts w:cs="Calibri"/>
        </w:rPr>
        <w:t xml:space="preserve"> Верховного Суда РФ от 04.04.2014 N АКПИ14-281.</w:t>
      </w:r>
    </w:p>
    <w:p>
      <w:pPr>
        <w:pStyle w:val="Normal"/>
        <w:widowControl w:val="false"/>
        <w:pBdr>
          <w:top w:val="single" w:sz="6" w:space="0" w:color="000000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детей с тяжелыми нарушениями речи - 6 и 10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детей с фонетико-фонематическими нарушениями речи в возрасте старше 3 лет - 12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глухих детей - 6 детей для обеих возрастных групп;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слабослышащих детей - 6 и 8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слепых детей - 6 детей для обеих возрастных групп;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слабовидящих детей, для детей с амблиопией, косоглазием - 6 и 10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детей с нарушениями опорно-двигательного аппарата - 6 и 8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детей с задержкой психического развития - 6 и 10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детей с умственной отсталостью легкой степени - 6 и 10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детей с умственной отсталостью умеренной, тяжелой в возрасте старше 3 лет - 8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детей с аутизмом только в возрасте старше 3 лет - 5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детей с иными ограниченными возможностями здоровья - 10 и 15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Рекомендуемое количество детей в группах комбинированной направленности: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а) до 3 лет - не более 10 детей, в том числе не более 3 детей с ограниченными возможностями здоровья;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б) старше 3 лет: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не более 17 детей, в том числе не более 5 детей с задержкой психического развития.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4" w:name="Par112"/>
      <w:bookmarkEnd w:id="4"/>
      <w:r>
        <w:rPr>
          <w:rFonts w:cs="Calibri"/>
        </w:rPr>
        <w:t>II. Требования к размещению дошкольных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образовательных организаций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5" w:name="Par118"/>
      <w:bookmarkEnd w:id="5"/>
      <w:r>
        <w:rPr>
          <w:rFonts w:cs="Calibri"/>
        </w:rPr>
        <w:t>III. Требования к оборудованию и содержанию территорий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дошкольных образовательных организаций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3.5. На территории дошкольной образовательной организации выделяются игровая и хозяйственная зоны.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10">
        <w:r>
          <w:rPr>
            <w:rStyle w:val="ListLabel1"/>
            <w:rFonts w:cs="Calibri"/>
            <w:color w:val="0000FF"/>
          </w:rPr>
          <w:t>гигиеническими требованиями</w:t>
        </w:r>
      </w:hyperlink>
      <w:r>
        <w:rPr>
          <w:rFonts w:cs="Calibri"/>
        </w:rPr>
        <w:t xml:space="preserve"> к инсоляции и солнцезащите помещений жилых и общественных зданий и территорий.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3.12. Игровые и физкультурные площадки для детей оборудуются с учетом их росто-возрастных особенностей.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3.17. На территории хозяйственной зоны возможно размещение овощехранилища.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сухой и жаркой погоде полив территории рекомендуется проводить не менее 2 раз в день.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6" w:name="Par162"/>
      <w:bookmarkEnd w:id="6"/>
      <w:r>
        <w:rPr>
          <w:rFonts w:cs="Calibri"/>
        </w:rPr>
        <w:t>IV. Требования к зданию, помещениям, оборудованию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и их содержанию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4.2. Вместимость дошкольных образовательных организаций определяется заданием на проектирование.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4.3. Здание дошкольной образовательной организации должно иметь этажность не выше трех.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Групповые ячейки для детей до 3-х лет располагаются на 1-м этаже.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09">
        <w:r>
          <w:rPr>
            <w:rStyle w:val="ListLabel1"/>
            <w:rFonts w:cs="Calibri"/>
            <w:color w:val="0000FF"/>
          </w:rPr>
          <w:t>таблица 1</w:t>
        </w:r>
      </w:hyperlink>
      <w:r>
        <w:rPr>
          <w:rFonts w:cs="Calibri"/>
        </w:rPr>
        <w:t xml:space="preserve"> Приложения N 1).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11">
        <w:r>
          <w:rPr>
            <w:rStyle w:val="ListLabel1"/>
            <w:rFonts w:cs="Calibri"/>
            <w:color w:val="0000FF"/>
          </w:rPr>
          <w:t>требования</w:t>
        </w:r>
      </w:hyperlink>
      <w:r>
        <w:rPr>
          <w:rFonts w:cs="Calibri"/>
        </w:rP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12">
        <w:r>
          <w:rPr>
            <w:rStyle w:val="ListLabel1"/>
            <w:rFonts w:cs="Calibri"/>
            <w:color w:val="0000FF"/>
          </w:rPr>
          <w:t>требованиям</w:t>
        </w:r>
      </w:hyperlink>
      <w:r>
        <w:rPr>
          <w:rFonts w:cs="Calibri"/>
        </w:rPr>
        <w:t xml:space="preserve"> к персональным электронно-вычислительным машинам и организации работы.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9">
        <w:r>
          <w:rPr>
            <w:rStyle w:val="ListLabel1"/>
            <w:rFonts w:cs="Calibri"/>
            <w:color w:val="0000FF"/>
          </w:rPr>
          <w:t>таблице 1</w:t>
        </w:r>
      </w:hyperlink>
      <w:r>
        <w:rPr>
          <w:rFonts w:cs="Calibri"/>
        </w:rPr>
        <w:t xml:space="preserve"> Приложения N 1.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туалете предусматривается место для приготовления дезинфицирующих растворов.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Медицинский блок (медицинский кабинет) должен иметь отдельный вход из коридора.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4">
        <w:r>
          <w:rPr>
            <w:rStyle w:val="ListLabel1"/>
            <w:rFonts w:cs="Calibri"/>
            <w:color w:val="0000FF"/>
          </w:rPr>
          <w:t>таблицей 2</w:t>
        </w:r>
      </w:hyperlink>
      <w:r>
        <w:rPr>
          <w:rFonts w:cs="Calibri"/>
        </w:rPr>
        <w:t xml:space="preserve"> Приложения N 1.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Не допускается размещать групповые ячейки над помещениями пищеблока и постирочной.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Состав и площади помещений пищеблока (буфета-раздаточной) определяются заданием на проектирование.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Помещения для хранения пищевых продуктов должны быть не проницаемыми для грызунов.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13">
        <w:r>
          <w:rPr>
            <w:rStyle w:val="ListLabel1"/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к технологическим процессам приготовления блюд.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4.34. Допускается установка посудомоечной машины в буфетных групповых ячейках.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4.36. Вход в постирочную не рекомендуется устраивать напротив входа в помещения групповых ячеек.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4.38. При организации работы групп кратковременного пребывания детей должны предусматриваться помещения: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групповая комната для проведения учебных занятий, игр и питания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помещение или место для приготовления пищи, а также для мытья и хранения столовой посуды и приборов;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детская туалетная (с умывальной) для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7" w:name="Par240"/>
      <w:bookmarkEnd w:id="7"/>
      <w:r>
        <w:rPr>
          <w:rFonts w:cs="Calibri"/>
        </w:rPr>
        <w:t>V. Требования к внутренней отделке помещений дошкольных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образовательных организаций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Отделка помещений медицинского блока должна соответствовать санитарно-эпидемиологическим </w:t>
      </w:r>
      <w:hyperlink r:id="rId14">
        <w:r>
          <w:rPr>
            <w:rStyle w:val="ListLabel1"/>
            <w:rFonts w:cs="Calibri"/>
            <w:color w:val="0000FF"/>
          </w:rPr>
          <w:t>требованиям</w:t>
        </w:r>
      </w:hyperlink>
      <w:r>
        <w:rPr>
          <w:rFonts w:cs="Calibri"/>
        </w:rPr>
        <w:t>, предъявляемым к медицинским организациям.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8" w:name="Par252"/>
      <w:bookmarkEnd w:id="8"/>
      <w:r>
        <w:rPr>
          <w:rFonts w:cs="Calibri"/>
        </w:rPr>
        <w:t>VI. Требования к размещению оборудования в помещениях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дошкольных образовательных организаций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6.2. Раздевальные оборудуются шкафами для верхней одежды детей и персонала.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cs="Calibri"/>
        </w:rPr>
      </w:pPr>
      <w:bookmarkStart w:id="9" w:name="Par268"/>
      <w:bookmarkEnd w:id="9"/>
      <w:r>
        <w:rPr>
          <w:rFonts w:cs="Calibri"/>
        </w:rPr>
        <w:t>Таблица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Основные размеры столов и стульев для детей раннего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возраста и дошкольного возраста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9"/>
        <w:gridCol w:w="2475"/>
        <w:gridCol w:w="3135"/>
        <w:gridCol w:w="2311"/>
      </w:tblGrid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Группа мебели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Высота стола (мм)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Высота стула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(мм)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до 850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340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180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свыше 850 до 1000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220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 1000 - 1150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460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260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 1150 - 1300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300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 1300 - 1450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580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340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 1450 - 1600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640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380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6.11. Размещение аквариумов, животных, птиц в помещениях групповых не допускается.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6.18. Умывальники рекомендуется устанавливать: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на высоту от пола до борта прибора - 0,4 м для детей младшего дошкольного возраста;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на высоту от пола до борта - 0,5 м для детей среднего и старшего дошкольного возраста.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Допускается устанавливать шкафы для уборочного инвентаря вне туалетных комнат.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10" w:name="Par333"/>
      <w:bookmarkEnd w:id="10"/>
      <w:r>
        <w:rPr>
          <w:rFonts w:cs="Calibri"/>
        </w:rPr>
        <w:t>VII. Требования к естественному и искусственному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освещению помещений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15">
        <w:r>
          <w:rPr>
            <w:rStyle w:val="ListLabel1"/>
            <w:rFonts w:cs="Calibri"/>
            <w:color w:val="0000FF"/>
          </w:rPr>
          <w:t>требованиям</w:t>
        </w:r>
      </w:hyperlink>
      <w:r>
        <w:rPr>
          <w:rFonts w:cs="Calibri"/>
        </w:rPr>
        <w:t xml:space="preserve"> к естественному, искусственному и совмещенному освещению жилых и общественных зданий.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7.4. При одностороннем освещении глубина групповых помещений должна составлять не более 6 метров.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7.5. Не рекомендуется размещать цветы в горшках на подоконниках в групповых и спальных помещениях.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7">
        <w:r>
          <w:rPr>
            <w:rStyle w:val="ListLabel1"/>
            <w:rFonts w:cs="Calibri"/>
            <w:color w:val="0000FF"/>
          </w:rPr>
          <w:t>(Приложение N 2)</w:t>
        </w:r>
      </w:hyperlink>
      <w:r>
        <w:rPr>
          <w:rFonts w:cs="Calibri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7.9. Чистка оконных стекол и светильников проводится по мере их загрязнения.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11" w:name="Par349"/>
      <w:bookmarkEnd w:id="11"/>
      <w:r>
        <w:rPr>
          <w:rFonts w:cs="Calibri"/>
        </w:rPr>
        <w:t>VIII. Требования к отоплению и вентиляции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Ревизия, очистка и контроль за эффективностью работы вентиляционных систем осуществляется не реже 1 раза в год.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Ограждения из древесно-стружечных плит не используются.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8.5. Все помещения дошкольной организации должны ежедневно проветриваться.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присутствии детей допускается широкая односторонняя аэрация всех помещений в теплое время года.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помещениях спален сквозное проветривание проводится до дневного сна.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холодное время года фрамуги, форточки закрываются за 10 минут до отхода ко сну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теплое время года сон (дневной и ночной) организуется при открытых окнах (избегая сквозняка).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1">
        <w:r>
          <w:rPr>
            <w:rStyle w:val="ListLabel1"/>
            <w:rFonts w:cs="Calibri"/>
            <w:color w:val="0000FF"/>
          </w:rPr>
          <w:t>(Приложение N 3)</w:t>
        </w:r>
      </w:hyperlink>
      <w:r>
        <w:rPr>
          <w:rFonts w:cs="Calibri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12" w:name="Par370"/>
      <w:bookmarkEnd w:id="12"/>
      <w:r>
        <w:rPr>
          <w:rFonts w:cs="Calibri"/>
        </w:rPr>
        <w:t>IX. Требования к водоснабжению и канализации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9.3. Вода должна отвечать санитарно-эпидемиологическим </w:t>
      </w:r>
      <w:hyperlink r:id="rId16">
        <w:r>
          <w:rPr>
            <w:rStyle w:val="ListLabel1"/>
            <w:rFonts w:cs="Calibri"/>
            <w:color w:val="0000FF"/>
          </w:rPr>
          <w:t>требованиям</w:t>
        </w:r>
      </w:hyperlink>
      <w:r>
        <w:rPr>
          <w:rFonts w:cs="Calibri"/>
        </w:rPr>
        <w:t xml:space="preserve"> к питьевой воде.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13" w:name="Par379"/>
      <w:bookmarkEnd w:id="13"/>
      <w:r>
        <w:rPr>
          <w:rFonts w:cs="Calibri"/>
        </w:rPr>
        <w:t>X. Требования к дошкольным образовательным организациям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и группам для детей с ограниченными возможностями здоровья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Единый комплекс образовательных организаций (детский сад - школа) допускается размещать на одной территории.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>
        <w:r>
          <w:rPr>
            <w:rStyle w:val="ListLabel1"/>
            <w:rFonts w:cs="Calibri"/>
            <w:color w:val="0000FF"/>
          </w:rPr>
          <w:t>таблицей 4</w:t>
        </w:r>
      </w:hyperlink>
      <w:r>
        <w:rPr>
          <w:rFonts w:cs="Calibri"/>
        </w:rPr>
        <w:t xml:space="preserve"> Приложения N 1.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>
        <w:r>
          <w:rPr>
            <w:rStyle w:val="ListLabel1"/>
            <w:rFonts w:cs="Calibri"/>
            <w:color w:val="0000FF"/>
          </w:rPr>
          <w:t>таблицей 4</w:t>
        </w:r>
      </w:hyperlink>
      <w:r>
        <w:rPr>
          <w:rFonts w:cs="Calibri"/>
        </w:rPr>
        <w:t xml:space="preserve"> Приложения N 1.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10.9. Лестницы должны иметь двусторонние поручни и ограждение высотой 1,8 м или сплошное ограждение сеткой.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Предусматривают лифты, пандусы с уклоном 1:6. Пандусы должны иметь резиновое покрытие.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14" w:name="Par417"/>
      <w:bookmarkEnd w:id="14"/>
      <w:r>
        <w:rPr>
          <w:rFonts w:cs="Calibri"/>
        </w:rPr>
        <w:t>XI. Требования к приему детей в дошкольные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образовательные организации, режиму дня и организации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воспитательно-образовательного процесса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15" w:name="Par437"/>
      <w:bookmarkEnd w:id="15"/>
      <w:r>
        <w:rPr>
          <w:rFonts w:cs="Calibri"/>
        </w:rPr>
        <w:t>XII. Требования к организации физического воспитания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Длительность занятия с каждым ребенком составляет 6 - 10 минут.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cs="Calibri"/>
        </w:rPr>
      </w:pPr>
      <w:bookmarkStart w:id="16" w:name="Par452"/>
      <w:bookmarkEnd w:id="16"/>
      <w:r>
        <w:rPr>
          <w:rFonts w:cs="Calibri"/>
        </w:rPr>
        <w:t>Таблица 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Рекомендуемое количество детей в группе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для занятий по физическому развитию и их продолжительность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в зависимости от возраста детей в минутах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9"/>
        <w:gridCol w:w="2309"/>
        <w:gridCol w:w="2309"/>
        <w:gridCol w:w="2310"/>
        <w:gridCol w:w="2314"/>
      </w:tblGrid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Возраст детей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от 1 г. до 1 г. 6 м.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от 2 лет 1 м. до 3 лет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старше 3 лет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Число детей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4 - 6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8 - 12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Вся группа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Длительность занятия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6 - 8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8 - 10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10 - 15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 младшей группе - 15 мин.,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 средней группе - 20 мин.,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 старшей группе - 25 мин.,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 подготовительной группе - 30 мин.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12.7. При организации плавания детей используются бассейны, отвечающие санитарно-эпидемиологическим </w:t>
      </w:r>
      <w:hyperlink r:id="rId17">
        <w:r>
          <w:rPr>
            <w:rStyle w:val="ListLabel1"/>
            <w:rFonts w:cs="Calibri"/>
            <w:color w:val="0000FF"/>
          </w:rPr>
          <w:t>требованиям</w:t>
        </w:r>
      </w:hyperlink>
      <w:r>
        <w:rPr>
          <w:rFonts w:cs="Calibri"/>
        </w:rPr>
        <w:t xml:space="preserve"> к плавательным бассейнам.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во время проведения процедур необходимо избегать прямого воздействия теплового потока от калорифера на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 термокамере следует поддерживать температуру воздуха в пределах 60 - 70 °C при относительной влажности 15 - 10%;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продолжительность первого посещения ребенком сауны не должна превышать 3 минут;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17" w:name="Par497"/>
      <w:bookmarkEnd w:id="17"/>
      <w:r>
        <w:rPr>
          <w:rFonts w:cs="Calibri"/>
        </w:rPr>
        <w:t>XIII. Требования к оборудованию пищеблока,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инвентарю, посуде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4">
        <w:r>
          <w:rPr>
            <w:rStyle w:val="ListLabel1"/>
            <w:rFonts w:cs="Calibri"/>
            <w:color w:val="0000FF"/>
          </w:rPr>
          <w:t>Приложением N 4</w:t>
        </w:r>
      </w:hyperlink>
      <w:r>
        <w:rPr>
          <w:rFonts w:cs="Calibri"/>
        </w:rPr>
        <w:t>. Все технологическое и холодильное оборудование должно быть исправно.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столы, предназначенные для обработки пищевых продуктов, должны быть цельнометаллическими;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компоты и кисели готовят в посуде из нержавеющей стали. Для кипячения молока выделяют отдельную посуду;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13.6. Для ополаскивания посуды (в том числе столовой) используются гибкие шланги с душевой насадкой.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Посуду и столовые приборы моют в 2-гнездных ваннах, установленных в буфетных каждой групповой ячейки.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Щетки с наличием дефектов и видимых загрязнений, а также металлические мочалки не используются.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13.20. В помещениях пищеблока дезинсекция и дератизация проводится специализированными организациями.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18" w:name="Par538"/>
      <w:bookmarkEnd w:id="18"/>
      <w:r>
        <w:rPr>
          <w:rFonts w:cs="Calibri"/>
        </w:rPr>
        <w:t>XIV. Требования к условиям хранения, приготовления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и реализации пищевых продуктов и кулинарных изделий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Продукция поступает в таре производителя (поставщика).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4">
        <w:r>
          <w:rPr>
            <w:rStyle w:val="ListLabel1"/>
            <w:rFonts w:cs="Calibri"/>
            <w:color w:val="0000FF"/>
          </w:rPr>
          <w:t>(Приложение N 5)</w:t>
        </w:r>
      </w:hyperlink>
      <w:r>
        <w:rPr>
          <w:rFonts w:cs="Calibri"/>
        </w:rPr>
        <w:t>, который хранится в течение года.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0">
        <w:r>
          <w:rPr>
            <w:rStyle w:val="ListLabel1"/>
            <w:rFonts w:cs="Calibri"/>
            <w:color w:val="0000FF"/>
          </w:rPr>
          <w:t>(Приложение 6)</w:t>
        </w:r>
      </w:hyperlink>
      <w:r>
        <w:rPr>
          <w:rFonts w:cs="Calibri"/>
        </w:rPr>
        <w:t>, который хранится в течение года.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14.6. Молоко хранится в той же таре, в которой оно поступило, или в потребительской упаковке.</w:t>
      </w:r>
    </w:p>
    <w:p>
      <w:pPr>
        <w:pStyle w:val="Normal"/>
        <w:widowControl w:val="false"/>
        <w:pBdr>
          <w:top w:val="single" w:sz="6" w:space="0" w:color="000000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Нумерация пунктов дана в соответствии с официальным текстом документа.</w:t>
      </w:r>
    </w:p>
    <w:p>
      <w:pPr>
        <w:pStyle w:val="Normal"/>
        <w:widowControl w:val="false"/>
        <w:pBdr>
          <w:top w:val="single" w:sz="6" w:space="0" w:color="000000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14.5. Масло сливочное хранится на полках в заводской таре или брусками, завернутыми в пергамент, в лотках.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Крупные сыры хранятся на стеллажах, мелкие сыры - на полках в потребительской таре.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Сметана, творог хранятся в таре с крышкой.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Не допускается оставлять ложки, лопатки в таре со сметаной, творогом.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>
      <w:pPr>
        <w:pStyle w:val="Normal"/>
        <w:widowControl w:val="false"/>
        <w:pBdr>
          <w:top w:val="single" w:sz="6" w:space="0" w:color="000000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Нумерация пунктов дана в соответствии с официальным текстом документа.</w:t>
      </w:r>
    </w:p>
    <w:p>
      <w:pPr>
        <w:pStyle w:val="Normal"/>
        <w:widowControl w:val="false"/>
        <w:pBdr>
          <w:top w:val="single" w:sz="6" w:space="0" w:color="000000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16">
        <w:r>
          <w:rPr>
            <w:rStyle w:val="ListLabel1"/>
            <w:rFonts w:cs="Calibri"/>
            <w:color w:val="0000FF"/>
          </w:rPr>
          <w:t>(Приложение 7)</w:t>
        </w:r>
      </w:hyperlink>
      <w:r>
        <w:rPr>
          <w:rFonts w:cs="Calibri"/>
        </w:rPr>
        <w:t>, а также соблюдать санитарно-эпидемиологические требования к технологическим процессам приготовления блюд.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Оладьи, сырники выпекаются в духовом или жарочном шкафу при температуре 180 - 200 °C в течение 8 - 10 мин.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Яйцо варят после закипания воды 10 мин.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изготовлении картофельного (овощного) пюре используется овощепротирочная машина.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14.16. При обработке овощей должны быть соблюдены следующие требования: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Не допускается предварительное замачивание овощей.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14.16.5. Варка овощей накануне дня приготовления блюд не допускается.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14.17. Изготовление салатов и их заправка осуществляется непосредственно перед раздачей.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Хранение заправленных салатов может осуществляться не более 30 минут при температуре 4 +/- 2 °C.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14.20. В эндемичных по йоду районах рекомендуется использование йодированной поваренной соли.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1">
        <w:r>
          <w:rPr>
            <w:rStyle w:val="ListLabel1"/>
            <w:rFonts w:cs="Calibri"/>
            <w:color w:val="0000FF"/>
          </w:rPr>
          <w:t>таблица 2</w:t>
        </w:r>
      </w:hyperlink>
      <w:r>
        <w:rPr>
          <w:rFonts w:cs="Calibri"/>
        </w:rPr>
        <w:t xml:space="preserve"> Приложения N 8), который хранится один год.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64">
        <w:r>
          <w:rPr>
            <w:rStyle w:val="ListLabel1"/>
            <w:rFonts w:cs="Calibri"/>
            <w:color w:val="0000FF"/>
          </w:rPr>
          <w:t>таблица 1</w:t>
        </w:r>
      </w:hyperlink>
      <w:r>
        <w:rPr>
          <w:rFonts w:cs="Calibri"/>
        </w:rPr>
        <w:t xml:space="preserve"> Приложения N 8).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- использование пищевых продуктов, указанных в </w:t>
      </w:r>
      <w:hyperlink w:anchor="Par1417">
        <w:r>
          <w:rPr>
            <w:rStyle w:val="ListLabel1"/>
            <w:rFonts w:cs="Calibri"/>
            <w:color w:val="0000FF"/>
          </w:rPr>
          <w:t>Приложении N 9</w:t>
        </w:r>
      </w:hyperlink>
      <w:r>
        <w:rPr>
          <w:rFonts w:cs="Calibri"/>
        </w:rPr>
        <w:t>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Допускается использование кипяченой питьевой воды, при условии ее хранения не более 3-х часов.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19" w:name="Par634"/>
      <w:bookmarkEnd w:id="19"/>
      <w:r>
        <w:rPr>
          <w:rFonts w:cs="Calibri"/>
        </w:rPr>
        <w:t>XV. Требования к составлению меню для организации питания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детей разного возраста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cs="Calibri"/>
        </w:rPr>
      </w:pPr>
      <w:bookmarkStart w:id="20" w:name="Par639"/>
      <w:bookmarkEnd w:id="20"/>
      <w:r>
        <w:rPr>
          <w:rFonts w:cs="Calibri"/>
        </w:rPr>
        <w:t>Таблица 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Нормы физиологических потребностей в энергии и пищевых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веществах для детей возрастных групп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0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484"/>
        <w:gridCol w:w="1485"/>
        <w:gridCol w:w="1320"/>
        <w:gridCol w:w="1484"/>
        <w:gridCol w:w="1650"/>
        <w:gridCol w:w="1485"/>
      </w:tblGrid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0 - 3 мес.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4 - 6 мес.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7 - 12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мес.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2 - 3 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3 - 7 лет</w:t>
            </w:r>
          </w:p>
        </w:tc>
      </w:tr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Энергия (ккал)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115 </w:t>
            </w:r>
            <w:hyperlink w:anchor="Par698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115 </w:t>
            </w:r>
            <w:hyperlink w:anchor="Par698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110 </w:t>
            </w:r>
            <w:hyperlink w:anchor="Par698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1400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1800</w:t>
            </w:r>
          </w:p>
        </w:tc>
      </w:tr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Белок, 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54</w:t>
            </w:r>
          </w:p>
        </w:tc>
      </w:tr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w:anchor="Par698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  <w:r>
              <w:rPr>
                <w:rFonts w:cs="Calibri"/>
              </w:rPr>
              <w:t xml:space="preserve"> в т.ч. животный (%)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60</w:t>
            </w:r>
          </w:p>
        </w:tc>
      </w:tr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w:anchor="Par699">
              <w:r>
                <w:rPr>
                  <w:rStyle w:val="ListLabel1"/>
                  <w:rFonts w:cs="Calibri"/>
                  <w:color w:val="0000FF"/>
                </w:rPr>
                <w:t>&lt;**&gt;</w:t>
              </w:r>
            </w:hyperlink>
            <w:r>
              <w:rPr>
                <w:rFonts w:cs="Calibri"/>
              </w:rPr>
              <w:t xml:space="preserve"> г/кг массы тела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</w:tr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Жиры, 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6,5 </w:t>
            </w:r>
            <w:hyperlink w:anchor="Par698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6 </w:t>
            </w:r>
            <w:hyperlink w:anchor="Par698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5,5 </w:t>
            </w:r>
            <w:hyperlink w:anchor="Par698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60</w:t>
            </w:r>
          </w:p>
        </w:tc>
      </w:tr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Углеводы, 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13 </w:t>
            </w:r>
            <w:hyperlink w:anchor="Par698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13 </w:t>
            </w:r>
            <w:hyperlink w:anchor="Par698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13 </w:t>
            </w:r>
            <w:hyperlink w:anchor="Par698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261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1" w:name="Par698"/>
      <w:bookmarkEnd w:id="21"/>
      <w:r>
        <w:rPr>
          <w:rFonts w:cs="Calibri"/>
        </w:rPr>
        <w:t>&lt;*&gt; Потребности для детей первого года жизни в энергии, жирах, углеводах даны в расчете г/кг массы тела.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2" w:name="Par699"/>
      <w:bookmarkEnd w:id="22"/>
      <w:r>
        <w:rPr>
          <w:rFonts w:cs="Calibri"/>
        </w:rPr>
        <w:t>&lt;**&gt; Потребности для детей первого года жизни, находящихся на искусственном вскармливании.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Перетаривание готовой кулинарной продукции и блюд не допускается.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79">
        <w:r>
          <w:rPr>
            <w:rStyle w:val="ListLabel1"/>
            <w:rFonts w:cs="Calibri"/>
            <w:color w:val="0000FF"/>
          </w:rPr>
          <w:t>(Приложение 10)</w:t>
        </w:r>
      </w:hyperlink>
      <w:r>
        <w:rPr>
          <w:rFonts w:cs="Calibri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05">
        <w:r>
          <w:rPr>
            <w:rStyle w:val="ListLabel1"/>
            <w:rFonts w:cs="Calibri"/>
            <w:color w:val="0000FF"/>
          </w:rPr>
          <w:t>(Приложение N 11)</w:t>
        </w:r>
      </w:hyperlink>
      <w:r>
        <w:rPr>
          <w:rFonts w:cs="Calibri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cs="Calibri"/>
        </w:rPr>
      </w:pPr>
      <w:bookmarkStart w:id="23" w:name="Par709"/>
      <w:bookmarkEnd w:id="23"/>
      <w:r>
        <w:rPr>
          <w:rFonts w:cs="Calibri"/>
        </w:rPr>
        <w:t>Таблица 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Рекомендуемое распределение калорийности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между приемами пищи в %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4"/>
        <w:gridCol w:w="3134"/>
        <w:gridCol w:w="4952"/>
      </w:tblGrid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Для детей с круглосуточным пребыванием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Для детей с дневным пребыванием 8 - 10 час.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Для детей с дневным пребыванием 12 час.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Завтрак (20 - 25%)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завтрак (20 - 25%)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завтрак (20 - 25%)</w:t>
            </w:r>
          </w:p>
        </w:tc>
      </w:tr>
      <w:tr>
        <w:trPr/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2 завтрак (5%)</w:t>
            </w:r>
          </w:p>
        </w:tc>
        <w:tc>
          <w:tcPr>
            <w:tcW w:w="31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2 завтрак (5%)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2 завтрак (5%)</w:t>
            </w:r>
          </w:p>
        </w:tc>
      </w:tr>
      <w:tr>
        <w:trPr/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Обед (30 - 35%)</w:t>
            </w:r>
          </w:p>
        </w:tc>
        <w:tc>
          <w:tcPr>
            <w:tcW w:w="313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обед (30 - 35%)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обед (30 - 35%)</w:t>
            </w:r>
          </w:p>
        </w:tc>
      </w:tr>
      <w:tr>
        <w:trPr/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Полдник (10 - 15%)</w:t>
            </w:r>
          </w:p>
        </w:tc>
        <w:tc>
          <w:tcPr>
            <w:tcW w:w="3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полдник (10 - 15%)</w:t>
            </w:r>
          </w:p>
        </w:tc>
        <w:tc>
          <w:tcPr>
            <w:tcW w:w="49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/>
              </w:rPr>
              <w:t xml:space="preserve">Полдник (10 - 15%) </w:t>
            </w:r>
            <w:hyperlink w:anchor="Par733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  <w:r>
              <w:rPr>
                <w:rFonts w:cs="Calibri"/>
              </w:rPr>
              <w:t>/или уплотненный полдник (30 - 35%)</w:t>
            </w:r>
          </w:p>
        </w:tc>
      </w:tr>
      <w:tr>
        <w:trPr/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Ужин (20 - 25%)</w:t>
            </w:r>
          </w:p>
        </w:tc>
        <w:tc>
          <w:tcPr>
            <w:tcW w:w="3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49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4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/>
              </w:rPr>
              <w:t xml:space="preserve">Ужин (20 - 25%) </w:t>
            </w:r>
            <w:hyperlink w:anchor="Par733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41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4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----------------------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bookmarkStart w:id="24" w:name="Par733"/>
            <w:bookmarkEnd w:id="24"/>
            <w:r>
              <w:rPr>
                <w:rFonts w:cs="Calibri"/>
              </w:rPr>
              <w:t>&lt;*&gt; Вместо полдника и ужина возможна организация уплотненного полдника (30 - 35%).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15.5. Примерное меню должно содержать информацию в соответствии с </w:t>
      </w:r>
      <w:hyperlink w:anchor="Par1787">
        <w:r>
          <w:rPr>
            <w:rStyle w:val="ListLabel1"/>
            <w:rFonts w:cs="Calibri"/>
            <w:color w:val="0000FF"/>
          </w:rPr>
          <w:t>Приложением N 12</w:t>
        </w:r>
      </w:hyperlink>
      <w:r>
        <w:rPr>
          <w:rFonts w:cs="Calibri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>
        <w:r>
          <w:rPr>
            <w:rStyle w:val="ListLabel1"/>
            <w:rFonts w:cs="Calibri"/>
            <w:color w:val="0000FF"/>
          </w:rPr>
          <w:t>Приложению N 7</w:t>
        </w:r>
      </w:hyperlink>
      <w:r>
        <w:rPr>
          <w:rFonts w:cs="Calibri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Фактический рацион питания должен соответствовать утвержденному примерному меню.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Суммарные объемы блюд по приемам пищи должны соответствовать </w:t>
      </w:r>
      <w:hyperlink w:anchor="Par1960">
        <w:r>
          <w:rPr>
            <w:rStyle w:val="ListLabel1"/>
            <w:rFonts w:cs="Calibri"/>
            <w:color w:val="0000FF"/>
          </w:rPr>
          <w:t>Приложению N 13</w:t>
        </w:r>
      </w:hyperlink>
      <w:r>
        <w:rPr>
          <w:rFonts w:cs="Calibri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985">
        <w:r>
          <w:rPr>
            <w:rStyle w:val="ListLabel1"/>
            <w:rFonts w:cs="Calibri"/>
            <w:color w:val="0000FF"/>
          </w:rPr>
          <w:t>(Приложение N 14)</w:t>
        </w:r>
      </w:hyperlink>
      <w:r>
        <w:rPr>
          <w:rFonts w:cs="Calibri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Для детей, начиная с 9-месячного возраста, оптимальным является прием пищи с интервалом не более 4 часов.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cs="Calibri"/>
        </w:rPr>
      </w:pPr>
      <w:bookmarkStart w:id="25" w:name="Par751"/>
      <w:bookmarkEnd w:id="25"/>
      <w:r>
        <w:rPr>
          <w:rFonts w:cs="Calibri"/>
        </w:rPr>
        <w:t>Таблица 5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Режим питания детей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│ </w:t>
      </w:r>
      <w:r>
        <w:rPr>
          <w:rFonts w:cs="Courier New" w:ascii="Courier New" w:hAnsi="Courier New"/>
          <w:sz w:val="20"/>
          <w:szCs w:val="20"/>
        </w:rPr>
        <w:t>Время приема пищи  │          Режим питания детей в дошкольных   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│                    │       </w:t>
      </w:r>
      <w:r>
        <w:rPr>
          <w:rFonts w:cs="Courier New" w:ascii="Courier New" w:hAnsi="Courier New"/>
          <w:sz w:val="20"/>
          <w:szCs w:val="20"/>
        </w:rPr>
        <w:t>образовательных организациях (группах)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</w:rPr>
        <w:t>8 - 10 часов   │ 11 - 12 часов  │     24 часа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│ </w:t>
      </w:r>
      <w:r>
        <w:rPr>
          <w:rFonts w:cs="Courier New" w:ascii="Courier New" w:hAnsi="Courier New"/>
          <w:sz w:val="20"/>
          <w:szCs w:val="20"/>
        </w:rPr>
        <w:t>30    30           │                 │                │          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8   - 9             │завтрак          │завтрак         │завтрак   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│  </w:t>
      </w:r>
      <w:r>
        <w:rPr>
          <w:rFonts w:cs="Courier New" w:ascii="Courier New" w:hAnsi="Courier New"/>
          <w:sz w:val="20"/>
          <w:szCs w:val="20"/>
        </w:rPr>
        <w:t>30     00         │                 │                │          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10   - 11           │второй завтрак   │второй завтрак  │второй завтрак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(рекомендуемый)     │                 │                │          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│  </w:t>
      </w:r>
      <w:r>
        <w:rPr>
          <w:rFonts w:cs="Courier New" w:ascii="Courier New" w:hAnsi="Courier New"/>
          <w:sz w:val="20"/>
          <w:szCs w:val="20"/>
        </w:rPr>
        <w:t>00     00         │                 │                │          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12   - 13           │обед             │обед            │обед      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│  </w:t>
      </w:r>
      <w:r>
        <w:rPr>
          <w:rFonts w:cs="Courier New" w:ascii="Courier New" w:hAnsi="Courier New"/>
          <w:sz w:val="20"/>
          <w:szCs w:val="20"/>
        </w:rPr>
        <w:t>30     00         │                 │                │                 │</w:t>
      </w:r>
    </w:p>
    <w:p>
      <w:pPr>
        <w:pStyle w:val="ConsPlusCell"/>
        <w:jc w:val="both"/>
        <w:rPr/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 xml:space="preserve">15   - 16           │полдник          │полдник </w:t>
      </w:r>
      <w:hyperlink w:anchor="Par782">
        <w:r>
          <w:rPr>
            <w:rStyle w:val="ListLabel2"/>
            <w:rFonts w:cs="Courier New" w:ascii="Courier New" w:hAnsi="Courier New"/>
            <w:color w:val="0000FF"/>
            <w:sz w:val="20"/>
            <w:szCs w:val="20"/>
          </w:rPr>
          <w:t>&lt;*&gt;</w:t>
        </w:r>
      </w:hyperlink>
      <w:r>
        <w:rPr>
          <w:rFonts w:cs="Courier New" w:ascii="Courier New" w:hAnsi="Courier New"/>
          <w:sz w:val="20"/>
          <w:szCs w:val="20"/>
        </w:rPr>
        <w:t xml:space="preserve">     │полдник   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│  </w:t>
      </w:r>
      <w:r>
        <w:rPr>
          <w:rFonts w:cs="Courier New" w:ascii="Courier New" w:hAnsi="Courier New"/>
          <w:sz w:val="20"/>
          <w:szCs w:val="20"/>
        </w:rPr>
        <w:t>30     00         │                 │                │          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18   - 19           │-                │ужин            │ужин      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│  </w:t>
      </w:r>
      <w:r>
        <w:rPr>
          <w:rFonts w:cs="Courier New" w:ascii="Courier New" w:hAnsi="Courier New"/>
          <w:sz w:val="20"/>
          <w:szCs w:val="20"/>
        </w:rPr>
        <w:t>00                │                 │                │          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│</w:t>
      </w:r>
      <w:r>
        <w:rPr>
          <w:rFonts w:cs="Courier New" w:ascii="Courier New" w:hAnsi="Courier New"/>
          <w:sz w:val="20"/>
          <w:szCs w:val="20"/>
        </w:rPr>
        <w:t>21                  │-                │-               │2 ужин           │</w:t>
      </w:r>
    </w:p>
    <w:p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6" w:name="Par782"/>
      <w:bookmarkEnd w:id="26"/>
      <w:r>
        <w:rPr>
          <w:rFonts w:cs="Calibri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298">
        <w:r>
          <w:rPr>
            <w:rStyle w:val="ListLabel1"/>
            <w:rFonts w:cs="Calibri"/>
            <w:color w:val="0000FF"/>
          </w:rPr>
          <w:t>(Приложение N 15)</w:t>
        </w:r>
      </w:hyperlink>
      <w:r>
        <w:rPr>
          <w:rFonts w:cs="Calibri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27" w:name="Par789"/>
      <w:bookmarkEnd w:id="27"/>
      <w:r>
        <w:rPr>
          <w:rFonts w:cs="Calibri"/>
        </w:rPr>
        <w:t>XVI. Требования к перевозке и приему пищевых продуктов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в дошкольные образовательные организации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18">
        <w:r>
          <w:rPr>
            <w:rStyle w:val="ListLabel1"/>
            <w:rFonts w:cs="Calibri"/>
            <w:color w:val="0000FF"/>
          </w:rPr>
          <w:t>образца</w:t>
        </w:r>
      </w:hyperlink>
      <w:r>
        <w:rPr>
          <w:rFonts w:cs="Calibri"/>
        </w:rP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Термосы подлежат обработке в соответствии с инструкциями по применению.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28" w:name="Par801"/>
      <w:bookmarkEnd w:id="28"/>
      <w:r>
        <w:rPr>
          <w:rFonts w:cs="Calibri"/>
        </w:rPr>
        <w:t>XVII. Требования к санитарному содержанию помещений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дошкольных образовательных организаций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Влажная уборка в спальнях проводится после ночного и дневного сна, в групповых - после каждого приема пищи.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Игрушки моют в специально выделенных, промаркированных емкостях.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Очистка шахт вытяжной вентиляции проводится по мере загрязнения.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Пенолатексные ворсованые игрушки и мягконабивные игрушки обрабатываются согласно инструкции изготовителя.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29" w:name="Par833"/>
      <w:bookmarkEnd w:id="29"/>
      <w:r>
        <w:rPr>
          <w:rFonts w:cs="Calibri"/>
        </w:rPr>
        <w:t>XVIII. Основные гигиенические и противоэпидемические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мероприятия, проводимые медицинским персоналом в дошкольных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образовательных организациях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распределение детей на медицинские группы для занятий физическим воспитанием;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организацию и контроль за проведением профилактических и санитарно-противоэпидемических мероприятий,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контроль за пищеблоком и питанием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ведение медицинской документации.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19">
        <w:r>
          <w:rPr>
            <w:rStyle w:val="ListLabel1"/>
            <w:rFonts w:cs="Calibri"/>
            <w:color w:val="0000FF"/>
          </w:rPr>
          <w:t>санитарными правилами</w:t>
        </w:r>
      </w:hyperlink>
      <w:r>
        <w:rPr>
          <w:rFonts w:cs="Calibri"/>
        </w:rPr>
        <w:t xml:space="preserve"> по профилактике энтеробиозов.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30" w:name="Par863"/>
      <w:bookmarkEnd w:id="30"/>
      <w:r>
        <w:rPr>
          <w:rFonts w:cs="Calibri"/>
        </w:rPr>
        <w:t>XIX. Требования к прохождению профилактических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медицинских осмотров, гигиенического воспитания и обучения,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личной гигиене персонала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20">
        <w:r>
          <w:rPr>
            <w:rStyle w:val="ListLabel1"/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&lt;1&gt; </w:t>
      </w:r>
      <w:hyperlink r:id="rId21">
        <w:r>
          <w:rPr>
            <w:rStyle w:val="ListLabel1"/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Работники палаточного лагеря должны быть привиты в соответствии с национальным </w:t>
      </w:r>
      <w:hyperlink r:id="rId22">
        <w:r>
          <w:rPr>
            <w:rStyle w:val="ListLabel1"/>
            <w:rFonts w:cs="Calibri"/>
            <w:color w:val="0000FF"/>
          </w:rPr>
          <w:t>календарем</w:t>
        </w:r>
      </w:hyperlink>
      <w:r>
        <w:rPr>
          <w:rFonts w:cs="Calibri"/>
        </w:rPr>
        <w:t xml:space="preserve"> профилактических прививок, а также по эпидемиологическим показаниям &lt;1&gt;.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&lt;1&gt; </w:t>
      </w:r>
      <w:hyperlink r:id="rId23">
        <w:r>
          <w:rPr>
            <w:rStyle w:val="ListLabel1"/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19.2. Каждый работник дошкольных образовательных организаций должен иметь личную медицинскую </w:t>
      </w:r>
      <w:hyperlink r:id="rId24">
        <w:r>
          <w:rPr>
            <w:rStyle w:val="ListLabel1"/>
            <w:rFonts w:cs="Calibri"/>
            <w:color w:val="0000FF"/>
          </w:rPr>
          <w:t>книжку</w:t>
        </w:r>
      </w:hyperlink>
      <w:r>
        <w:rPr>
          <w:rFonts w:cs="Calibri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388">
        <w:r>
          <w:rPr>
            <w:rStyle w:val="ListLabel1"/>
            <w:rFonts w:cs="Calibri"/>
            <w:color w:val="0000FF"/>
          </w:rPr>
          <w:t>(Приложение N 16)</w:t>
        </w:r>
      </w:hyperlink>
      <w:r>
        <w:rPr>
          <w:rFonts w:cs="Calibri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19.6. Воспитатели и помощники воспитателя обеспечиваются спецодеждой (халаты светлых тонов).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cs="Calibri"/>
        </w:rPr>
      </w:pPr>
      <w:bookmarkStart w:id="31" w:name="Par886"/>
      <w:bookmarkEnd w:id="31"/>
      <w:r>
        <w:rPr>
          <w:rFonts w:cs="Calibri"/>
        </w:rPr>
        <w:t>XX. Требования к соблюдению санитарных правил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выполнение требований санитарных правил всеми работниками учреждения;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необходимые условия для соблюдения санитарных правил;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организацию мероприятий по дезинфекции, дезинсекции и дератизации;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32" w:name="Par904"/>
      <w:bookmarkEnd w:id="32"/>
      <w:r>
        <w:rPr>
          <w:rFonts w:cs="Calibri"/>
        </w:rPr>
        <w:t>Приложение N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cs="Calibri"/>
        </w:rPr>
      </w:pPr>
      <w:bookmarkStart w:id="33" w:name="Par907"/>
      <w:bookmarkEnd w:id="33"/>
      <w:r>
        <w:rPr>
          <w:rFonts w:cs="Calibri"/>
        </w:rPr>
        <w:t>Таблица 1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34" w:name="Par909"/>
      <w:bookmarkEnd w:id="34"/>
      <w:r>
        <w:rPr>
          <w:rFonts w:cs="Calibri"/>
        </w:rPr>
        <w:t>Рекомендуемые площади помещений групповой ячейки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9"/>
        <w:gridCol w:w="7920"/>
      </w:tblGrid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Вид помещений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Площадные показатели (не менее)</w:t>
            </w:r>
          </w:p>
        </w:tc>
      </w:tr>
      <w:tr>
        <w:trPr/>
        <w:tc>
          <w:tcPr>
            <w:tcW w:w="1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Calibri" w:hAnsi="Calibri" w:cs="Calibri"/>
              </w:rPr>
            </w:pPr>
            <w:bookmarkStart w:id="35" w:name="Par913"/>
            <w:bookmarkEnd w:id="35"/>
            <w:r>
              <w:rPr>
                <w:rFonts w:cs="Calibri"/>
              </w:rPr>
              <w:t>Групповые ячейки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раздевальная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групповая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2,5 кв. м на 1 ребенка в группах для детей младенческого и раннего возраста; 2,0 кв. м на 1 ребенка в дошкольных группах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буфетная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3,0 кв. м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спальня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туалетная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>
        <w:trPr/>
        <w:tc>
          <w:tcPr>
            <w:tcW w:w="1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Calibri" w:hAnsi="Calibri" w:cs="Calibri"/>
              </w:rPr>
            </w:pPr>
            <w:bookmarkStart w:id="36" w:name="Par924"/>
            <w:bookmarkEnd w:id="36"/>
            <w:r>
              <w:rPr>
                <w:rFonts w:cs="Calibri"/>
              </w:rPr>
              <w:t>Медицинский блок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не менее 12 кв. м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не менее 8 кв. м</w:t>
            </w:r>
          </w:p>
        </w:tc>
      </w:tr>
      <w:tr>
        <w:trPr/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туалет с местом для приготовления дезинфицирующих растворов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не менее 6 кв. м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cs="Calibri"/>
        </w:rPr>
      </w:pPr>
      <w:bookmarkStart w:id="37" w:name="Par932"/>
      <w:bookmarkEnd w:id="37"/>
      <w:r>
        <w:rPr>
          <w:rFonts w:cs="Calibri"/>
        </w:rPr>
        <w:t>Таблица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38" w:name="Par934"/>
      <w:bookmarkEnd w:id="38"/>
      <w:r>
        <w:rPr>
          <w:rFonts w:cs="Calibri"/>
        </w:rPr>
        <w:t>Рекомендуемый состав и площади служебно-бытовых помещений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0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4"/>
        <w:gridCol w:w="1650"/>
        <w:gridCol w:w="1814"/>
        <w:gridCol w:w="1814"/>
        <w:gridCol w:w="2147"/>
      </w:tblGrid>
      <w:tr>
        <w:trPr/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Площадь (м2) в зависимости от вместимости и количества групп</w:t>
            </w:r>
          </w:p>
        </w:tc>
      </w:tr>
      <w:tr>
        <w:trPr/>
        <w:tc>
          <w:tcPr>
            <w:tcW w:w="4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до 80 (1 - 4)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до 150 (5 - 6)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до 240 (7 - 12)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до 350 (13 - 18)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cs="Calibri"/>
        </w:rPr>
      </w:pPr>
      <w:bookmarkStart w:id="39" w:name="Par988"/>
      <w:bookmarkEnd w:id="39"/>
      <w:r>
        <w:rPr>
          <w:rFonts w:cs="Calibri"/>
        </w:rPr>
        <w:t>Таблица 3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Рекомендуемый состав и площади помещений постирочной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475"/>
        <w:gridCol w:w="2311"/>
        <w:gridCol w:w="2640"/>
        <w:gridCol w:w="2971"/>
      </w:tblGrid>
      <w:tr>
        <w:trPr/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Помещения</w:t>
            </w:r>
          </w:p>
        </w:tc>
        <w:tc>
          <w:tcPr>
            <w:tcW w:w="10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Площадь (м2) в зависимости от вместимости и количества групп</w:t>
            </w:r>
          </w:p>
        </w:tc>
      </w:tr>
      <w:tr>
        <w:trPr/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до 80 (1 - 4)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до 150 (5 - 6)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до 240 (7 - 12)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до 350 (13 - 18)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Стиральная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Гладильная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Всего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cs="Calibri"/>
        </w:rPr>
      </w:pPr>
      <w:bookmarkStart w:id="40" w:name="Par1014"/>
      <w:bookmarkEnd w:id="40"/>
      <w:r>
        <w:rPr>
          <w:rFonts w:cs="Calibri"/>
        </w:rPr>
        <w:t>Таблица 4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41" w:name="Par1016"/>
      <w:bookmarkEnd w:id="41"/>
      <w:r>
        <w:rPr>
          <w:rFonts w:cs="Calibri"/>
        </w:rPr>
        <w:t>Рекомендуемый состав и площади помещений групповых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для специальных дошкольных образовательных организаций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в кв. м на 1 ребенка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9"/>
        <w:gridCol w:w="2144"/>
        <w:gridCol w:w="2309"/>
        <w:gridCol w:w="2145"/>
        <w:gridCol w:w="1"/>
        <w:gridCol w:w="2313"/>
      </w:tblGrid>
      <w:tr>
        <w:trPr/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Помещения</w:t>
            </w:r>
          </w:p>
        </w:tc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Нарушения</w:t>
            </w:r>
          </w:p>
        </w:tc>
      </w:tr>
      <w:tr>
        <w:trPr/>
        <w:tc>
          <w:tcPr>
            <w:tcW w:w="32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слуха</w:t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зрения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интеллекта</w:t>
            </w:r>
          </w:p>
        </w:tc>
      </w:tr>
      <w:tr>
        <w:trPr/>
        <w:tc>
          <w:tcPr>
            <w:tcW w:w="32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слабовидящие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косоглазие и амблиопия</w:t>
            </w:r>
          </w:p>
        </w:tc>
        <w:tc>
          <w:tcPr>
            <w:tcW w:w="23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Раздевальная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0,8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1,0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Помещение для личных вещей детей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0,3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0,4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Групповая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4,2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3,3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4,2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Спальня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2,4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Буфетная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Туалетная</w:t>
            </w:r>
          </w:p>
        </w:tc>
        <w:tc>
          <w:tcPr>
            <w:tcW w:w="8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Плеопто- ортоптическая комната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1,6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Логопедическая комната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cs="Calibri"/>
        </w:rPr>
      </w:pPr>
      <w:bookmarkStart w:id="42" w:name="Par1065"/>
      <w:bookmarkEnd w:id="42"/>
      <w:r>
        <w:rPr>
          <w:rFonts w:cs="Calibri"/>
        </w:rPr>
        <w:t>Таблица 5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Рекомендуемый состав и площади помещений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групповых дошкольных образовательных организаций для детей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с нарушением опорно-двигательного аппарата в кв. 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на 1 ребенка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4"/>
        <w:gridCol w:w="3960"/>
        <w:gridCol w:w="4126"/>
      </w:tblGrid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Групповые ячейки детей до 3-х лет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Групповые ячейки детей от 3-х до 7-ми лет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1,0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0,4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3,1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Спальня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4,1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4,1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0,25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0,25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0,83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0,83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43" w:name="Par1104"/>
      <w:bookmarkEnd w:id="43"/>
      <w:r>
        <w:rPr>
          <w:rFonts w:cs="Calibri"/>
        </w:rPr>
        <w:t>Приложение N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44" w:name="Par1107"/>
      <w:bookmarkEnd w:id="44"/>
      <w:r>
        <w:rPr>
          <w:rFonts w:cs="Calibri"/>
        </w:rPr>
        <w:t>ТРЕБОВАНИЯ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К РАЗМЕЩЕНИЮ ИСТОЧНИКОВ ИСКУССТВЕННОГО ОСВЕЩЕНИЯ ПОМЕЩЕНИЙ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ДОШКОЛЬНЫХ ОБРАЗОВАТЕЛЬНЫХ ОРГАНИЗАЦИЙ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4"/>
        <w:gridCol w:w="3960"/>
        <w:gridCol w:w="4126"/>
      </w:tblGrid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Система освещения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Размещение светильников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Общее равномерное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Вдоль светонесущей стены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Общее равномерное + дежурное (ночное)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Вдоль преимущественного размещения оборудования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Общее равномерное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Любое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45" w:name="Par1128"/>
      <w:bookmarkEnd w:id="45"/>
      <w:r>
        <w:rPr>
          <w:rFonts w:cs="Calibri"/>
        </w:rPr>
        <w:t>Приложение N 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46" w:name="Par1131"/>
      <w:bookmarkEnd w:id="46"/>
      <w:r>
        <w:rPr>
          <w:rFonts w:cs="Calibri"/>
        </w:rPr>
        <w:t>ТРЕБОВАНИЯ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К ТЕМПЕРАТУРЕ ВОЗДУХА И КРАТНОСТИ ВОЗДУХООБМЕНА В ОСНОВНЫХ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ПОМЕЩЕНИЯХ ДОШКОЛЬНЫХ ОБРАЗОВАТЕЛЬНЫХ ОРГАНИЗАЦИЙ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В РАЗНЫХ КЛИМАТИЧЕСКИХ РАЙОНАХ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0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4"/>
        <w:gridCol w:w="1320"/>
        <w:gridCol w:w="1319"/>
        <w:gridCol w:w="1485"/>
        <w:gridCol w:w="1485"/>
        <w:gridCol w:w="1485"/>
      </w:tblGrid>
      <w:tr>
        <w:trPr/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Помещения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t (C) - не ниже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Кратность обмена воздуха в 1 час</w:t>
            </w:r>
          </w:p>
        </w:tc>
      </w:tr>
      <w:tr>
        <w:trPr/>
        <w:tc>
          <w:tcPr>
            <w:tcW w:w="5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 I А, Б, Г климатических районах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 других климатических районах</w:t>
            </w:r>
          </w:p>
        </w:tc>
      </w:tr>
      <w:tr>
        <w:trPr/>
        <w:tc>
          <w:tcPr>
            <w:tcW w:w="5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вытяжка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вытяжка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Приемные, игровые ясельных групповых ячеек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Приемные, игровые младшей, средней, старшей групповых ячеек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Спальни всех групповых ячеек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Туалетные ясельных групп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Туалетные дошкольных групп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Помещения медицинского назначения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Залы для муз. и гимнастических занятий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Прогулочные веранды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7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по расчету, но не менее 20 м3 на 1 ребенка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Зал с ванной бассейна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577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Раздевалка с душевой бассейна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77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Отапливаемые переходы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77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47" w:name="Par1201"/>
      <w:bookmarkEnd w:id="47"/>
      <w:r>
        <w:rPr>
          <w:rFonts w:cs="Calibri"/>
        </w:rPr>
        <w:t>Приложение N 4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48" w:name="Par1204"/>
      <w:bookmarkEnd w:id="48"/>
      <w:r>
        <w:rPr>
          <w:rFonts w:cs="Calibri"/>
        </w:rPr>
        <w:t>РЕКОМЕНДУЕМЫЙ ПЕРЕЧЕНЬ ОБОРУДОВАНИЯ ПИЩЕБЛОКОВ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4"/>
        <w:gridCol w:w="9405"/>
      </w:tblGrid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Оборудование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Холодный цех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Мясорыбный цех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Горячий цех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Производственный стол, моечные ванны, стеллаж, раковина для мытья рук</w:t>
            </w:r>
          </w:p>
        </w:tc>
      </w:tr>
      <w:tr>
        <w:trPr/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Моечная тары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Моечная ванна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49" w:name="Par1229"/>
      <w:bookmarkEnd w:id="49"/>
      <w:r>
        <w:rPr>
          <w:rFonts w:cs="Calibri"/>
        </w:rPr>
        <w:t>Приложение N 5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(образец)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50" w:name="Par1234"/>
      <w:bookmarkEnd w:id="50"/>
      <w:r>
        <w:rPr>
          <w:rFonts w:cs="Calibri"/>
        </w:rPr>
        <w:t>Журнал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бракеража скоропортящихся пищевых продуктов, поступающих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на пищеблок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top w:val="single" w:sz="6" w:space="0" w:color="000000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Нумерация граф в таблице дана в соответствии с официальным текстом документа.</w:t>
      </w:r>
    </w:p>
    <w:p>
      <w:pPr>
        <w:pStyle w:val="Normal"/>
        <w:widowControl w:val="false"/>
        <w:pBdr>
          <w:top w:val="single" w:sz="6" w:space="0" w:color="000000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tbl>
      <w:tblPr>
        <w:tblW w:w="1419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4"/>
        <w:gridCol w:w="1648"/>
        <w:gridCol w:w="2145"/>
        <w:gridCol w:w="1648"/>
        <w:gridCol w:w="1814"/>
        <w:gridCol w:w="2144"/>
        <w:gridCol w:w="1484"/>
        <w:gridCol w:w="1161"/>
      </w:tblGrid>
      <w:tr>
        <w:trPr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Номер товарно-транспортной накладной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Подпись ответственного лица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Примечание </w:t>
            </w:r>
            <w:hyperlink w:anchor="Par1261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1" w:name="Par1261"/>
      <w:bookmarkEnd w:id="51"/>
      <w:r>
        <w:rPr>
          <w:rFonts w:cs="Calibri"/>
        </w:rPr>
        <w:t>&lt;*&gt; Указываются факты списания, возврата продуктов и др.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52" w:name="Par1267"/>
      <w:bookmarkEnd w:id="52"/>
      <w:r>
        <w:rPr>
          <w:rFonts w:cs="Calibri"/>
        </w:rPr>
        <w:t>Приложение N 6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53" w:name="Par1270"/>
      <w:bookmarkEnd w:id="53"/>
      <w:r>
        <w:rPr>
          <w:rFonts w:cs="Calibri"/>
        </w:rPr>
        <w:t>Журнал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учета температурного режима в холодильном оборудовании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0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5114"/>
        <w:gridCol w:w="1154"/>
        <w:gridCol w:w="989"/>
        <w:gridCol w:w="1154"/>
        <w:gridCol w:w="988"/>
        <w:gridCol w:w="989"/>
        <w:gridCol w:w="1160"/>
      </w:tblGrid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Наименование единицы холодильного оборудования</w:t>
            </w:r>
          </w:p>
        </w:tc>
        <w:tc>
          <w:tcPr>
            <w:tcW w:w="6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Месяц/дни: (t в °C)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5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54" w:name="Par1311"/>
      <w:bookmarkEnd w:id="54"/>
      <w:r>
        <w:rPr>
          <w:rFonts w:cs="Calibri"/>
        </w:rPr>
        <w:t>Приложение N 7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(образец)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Nonformat"/>
        <w:jc w:val="both"/>
        <w:rPr/>
      </w:pPr>
      <w:bookmarkStart w:id="55" w:name="Par1316"/>
      <w:bookmarkEnd w:id="55"/>
      <w:r>
        <w:rPr/>
        <w:t xml:space="preserve">                           </w:t>
      </w:r>
      <w:r>
        <w:rPr/>
        <w:t>Технологическая карта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Технологическая карта N 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Наименование изделия: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Номер рецептуры: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Наименование сборника рецептур: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3"/>
        <w:gridCol w:w="3795"/>
        <w:gridCol w:w="3632"/>
      </w:tblGrid>
      <w:tr>
        <w:trPr/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Наименование сырья</w:t>
            </w:r>
          </w:p>
        </w:tc>
        <w:tc>
          <w:tcPr>
            <w:tcW w:w="7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Расход сырья и полуфабрикатов</w:t>
            </w:r>
          </w:p>
        </w:tc>
      </w:tr>
      <w:tr>
        <w:trPr/>
        <w:tc>
          <w:tcPr>
            <w:tcW w:w="4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порция</w:t>
            </w:r>
          </w:p>
        </w:tc>
      </w:tr>
      <w:tr>
        <w:trPr/>
        <w:tc>
          <w:tcPr>
            <w:tcW w:w="4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Брутто, г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Нетто, г</w:t>
            </w:r>
          </w:p>
        </w:tc>
      </w:tr>
      <w:tr>
        <w:trPr/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Выход:</w:t>
            </w:r>
          </w:p>
        </w:tc>
        <w:tc>
          <w:tcPr>
            <w:tcW w:w="7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Nonformat"/>
        <w:jc w:val="both"/>
        <w:rPr/>
      </w:pPr>
      <w:r>
        <w:rPr/>
        <w:t>Химический состав данного блюда: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9"/>
        <w:gridCol w:w="1485"/>
        <w:gridCol w:w="2310"/>
        <w:gridCol w:w="4124"/>
        <w:gridCol w:w="2642"/>
      </w:tblGrid>
      <w:tr>
        <w:trPr/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Пищевые вещества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Витамин C, мг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Белки, 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Жиры, 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Углеводы, г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Энерг. ценность, ккал</w:t>
            </w:r>
          </w:p>
        </w:tc>
        <w:tc>
          <w:tcPr>
            <w:tcW w:w="2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Nonformat"/>
        <w:jc w:val="both"/>
        <w:rPr/>
      </w:pPr>
      <w:r>
        <w:rPr/>
        <w:t>Технология приготовления: _______________________________________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56" w:name="Par1357"/>
      <w:bookmarkEnd w:id="56"/>
      <w:r>
        <w:rPr>
          <w:rFonts w:cs="Calibri"/>
        </w:rPr>
        <w:t>Приложение N 8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cs="Calibri"/>
        </w:rPr>
      </w:pPr>
      <w:bookmarkStart w:id="57" w:name="Par1360"/>
      <w:bookmarkEnd w:id="57"/>
      <w:r>
        <w:rPr>
          <w:rFonts w:cs="Calibri"/>
        </w:rPr>
        <w:t>Таблица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(образец)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58" w:name="Par1364"/>
      <w:bookmarkEnd w:id="58"/>
      <w:r>
        <w:rPr>
          <w:rFonts w:cs="Calibri"/>
        </w:rPr>
        <w:t>Журнал бракеража готовой кулинарной продукции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468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4"/>
        <w:gridCol w:w="1649"/>
        <w:gridCol w:w="2144"/>
        <w:gridCol w:w="2970"/>
        <w:gridCol w:w="1979"/>
        <w:gridCol w:w="1980"/>
        <w:gridCol w:w="1819"/>
      </w:tblGrid>
      <w:tr>
        <w:trPr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Дата и час изготовления блюда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Время снятия бракеража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Подписи членов бракеражной комиссии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Примечание </w:t>
            </w:r>
            <w:hyperlink w:anchor="Par1383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9" w:name="Par1383"/>
      <w:bookmarkEnd w:id="59"/>
      <w:r>
        <w:rPr>
          <w:rFonts w:cs="Calibri"/>
        </w:rPr>
        <w:t>&lt;*&gt; Указываются факты запрещения к реализации готовой продукции.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cs="Calibri"/>
        </w:rPr>
      </w:pPr>
      <w:bookmarkStart w:id="60" w:name="Par1387"/>
      <w:bookmarkEnd w:id="60"/>
      <w:r>
        <w:rPr>
          <w:rFonts w:cs="Calibri"/>
        </w:rPr>
        <w:t>Таблица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(образец)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61" w:name="Par1391"/>
      <w:bookmarkEnd w:id="61"/>
      <w:r>
        <w:rPr>
          <w:rFonts w:cs="Calibri"/>
        </w:rPr>
        <w:t>Журнал проведения витаминизации третьих и сладких блюд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452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"/>
        <w:gridCol w:w="2145"/>
        <w:gridCol w:w="2145"/>
        <w:gridCol w:w="1979"/>
        <w:gridCol w:w="1981"/>
        <w:gridCol w:w="2307"/>
        <w:gridCol w:w="1154"/>
        <w:gridCol w:w="1984"/>
      </w:tblGrid>
      <w:tr>
        <w:trPr/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Дата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Наименование блюда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Количество питающихся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Общее количество внесенного витаминного препарата (гр)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Время приема блюда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Примечание</w:t>
            </w:r>
          </w:p>
        </w:tc>
      </w:tr>
      <w:tr>
        <w:trPr/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62" w:name="Par1414"/>
      <w:bookmarkEnd w:id="62"/>
      <w:r>
        <w:rPr>
          <w:rFonts w:cs="Calibri"/>
        </w:rPr>
        <w:t>Приложение N 9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63" w:name="Par1417"/>
      <w:bookmarkEnd w:id="63"/>
      <w:r>
        <w:rPr>
          <w:rFonts w:cs="Calibri"/>
        </w:rPr>
        <w:t>ПИЩЕВЫЕ ПРОДУКТЫ,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КОТОРЫЕ НЕ ДОПУСКАЕТСЯ ИСПОЛЬЗОВАТЬ В ПИТАНИИ ДЕТЕЙ: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64" w:name="Par1420"/>
      <w:bookmarkEnd w:id="64"/>
      <w:r>
        <w:rPr>
          <w:rFonts w:cs="Calibri"/>
        </w:rPr>
        <w:t>Мясо и мясопродукты: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мясо диких животных;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коллагенсодержащее сырье из мяса птицы;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мясо третьей и четвертой категории;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мясо с массовой долей костей, жировой и соединительной ткани свыше 20%;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субпродукты, кроме печени, языка, сердца;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кровяные и ливерные колбасы;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непотрошеная птица;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мясо водоплавающих птиц.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65" w:name="Par1430"/>
      <w:bookmarkEnd w:id="65"/>
      <w:r>
        <w:rPr>
          <w:rFonts w:cs="Calibri"/>
        </w:rPr>
        <w:t>Блюда, изготовленные из мяса, птицы, рыбы: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зельцы, изделия из мясной обрези, диафрагмы; рулеты из мякоти голов;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блюда, не прошедшие тепловую обработку, кроме соленой рыбы (сельдь, семга, форель).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66" w:name="Par1434"/>
      <w:bookmarkEnd w:id="66"/>
      <w:r>
        <w:rPr>
          <w:rFonts w:cs="Calibri"/>
        </w:rPr>
        <w:t>Консервы: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67" w:name="Par1437"/>
      <w:bookmarkEnd w:id="67"/>
      <w:r>
        <w:rPr>
          <w:rFonts w:cs="Calibri"/>
        </w:rPr>
        <w:t>Пищевые жиры: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сливочное масло жирностью ниже 72%;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жареные в жире (во фритюре) пищевые продукты и кулинарные изделия, чипсы.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68" w:name="Par1442"/>
      <w:bookmarkEnd w:id="68"/>
      <w:r>
        <w:rPr>
          <w:rFonts w:cs="Calibri"/>
        </w:rPr>
        <w:t>Молоко и молочные продукты: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молоко, не прошедшее пастеризацию;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молочные продукты, творожные сырки с использованием растительных жиров;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мороженое;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творог из непастеризованного молока;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фляжная сметана без термической обработки;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простокваша "самоквас";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69" w:name="Par1451"/>
      <w:bookmarkEnd w:id="69"/>
      <w:r>
        <w:rPr>
          <w:rFonts w:cs="Calibri"/>
        </w:rPr>
        <w:t>Яйца: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яйца водоплавающих птиц;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яйца с загрязненной скорлупой, с насечкой, "тек", "бой";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яйца из хозяйств, неблагополучных по сальмонеллезам;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70" w:name="Par1456"/>
      <w:bookmarkEnd w:id="70"/>
      <w:r>
        <w:rPr>
          <w:rFonts w:cs="Calibri"/>
        </w:rPr>
        <w:t>Кондитерские изделия: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кремовые кондитерские изделия (пирожные и торты) и кремы.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71" w:name="Par1459"/>
      <w:bookmarkEnd w:id="71"/>
      <w:r>
        <w:rPr>
          <w:rFonts w:cs="Calibri"/>
        </w:rPr>
        <w:t>Прочие продукты и блюда: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первые и вторые блюда на основе сухих пищевых концентратов быстрого приготовления;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грибы и кулинарные изделия, из них приготовленные;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квас, газированные напитки;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кофе натуральный;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ядра абрикосовой косточки, арахиса;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карамель, в том числе леденцовая;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72" w:name="Par1476"/>
      <w:bookmarkEnd w:id="72"/>
      <w:r>
        <w:rPr>
          <w:rFonts w:cs="Calibri"/>
        </w:rPr>
        <w:t>Приложение N 10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73" w:name="Par1479"/>
      <w:bookmarkEnd w:id="73"/>
      <w:r>
        <w:rPr>
          <w:rFonts w:cs="Calibri"/>
        </w:rPr>
        <w:t>РЕКОМЕНДУЕМЫЕ СУТОЧНЫЕ НАБОРЫ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ПРОДУКТОВ ДЛЯ ОРГАНИЗАЦИИ ПИТАНИЯ ДЕТЕЙ В ДОШКОЛЬНЫХ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ОБРАЗОВАТЕЛЬНЫХ ОРГАНИЗАЦИЯХ (Г, МЛ, НА 1 РЕБЕНКА/СУТКИ)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0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8"/>
        <w:gridCol w:w="1650"/>
        <w:gridCol w:w="1649"/>
        <w:gridCol w:w="1154"/>
        <w:gridCol w:w="1158"/>
      </w:tblGrid>
      <w:tr>
        <w:trPr/>
        <w:tc>
          <w:tcPr>
            <w:tcW w:w="6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5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Количество продуктов в зависимости от возраста детей</w:t>
            </w:r>
          </w:p>
        </w:tc>
      </w:tr>
      <w:tr>
        <w:trPr/>
        <w:tc>
          <w:tcPr>
            <w:tcW w:w="6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 г, мл, брутто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 г, мл, нетто</w:t>
            </w:r>
          </w:p>
        </w:tc>
      </w:tr>
      <w:tr>
        <w:trPr/>
        <w:tc>
          <w:tcPr>
            <w:tcW w:w="6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 года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3 - 7 лет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 года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3 - 7 лет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390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450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390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450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Сыр твердый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55/68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60,5/75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55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23/23/22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27/27/26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24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37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6,9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0,5 шт.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0,6 шт.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24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160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140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 31.10 по 31.12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172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140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 31.12 по 28.02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140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 29.02 по 01.09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234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140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Овощи, зелень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256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260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43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29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21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0,6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Какао-порошок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0,6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1,2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Сахар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47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0,5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Белок, 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73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Жир, 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69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Углеводы, 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275</w:t>
            </w:r>
          </w:p>
        </w:tc>
      </w:tr>
      <w:tr>
        <w:trPr/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1963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1 - при составлении меню допустимы отклонения от рекомендуемых норм питания +/- 5%;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4 - % отхода учитывать только при использовании творога для приготовления блюд;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357">
        <w:r>
          <w:rPr>
            <w:rStyle w:val="ListLabel1"/>
            <w:rFonts w:cs="Calibri"/>
            <w:color w:val="0000FF"/>
          </w:rPr>
          <w:t>/приложение 8/</w:t>
        </w:r>
      </w:hyperlink>
      <w:r>
        <w:rPr>
          <w:rFonts w:cs="Calibri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8 - допустимы отклонения от химического состава рекомендуемых наборов продуктов +/- 10%;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74" w:name="Par1702"/>
      <w:bookmarkEnd w:id="74"/>
      <w:r>
        <w:rPr>
          <w:rFonts w:cs="Calibri"/>
        </w:rPr>
        <w:t>Приложение N 11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75" w:name="Par1705"/>
      <w:bookmarkEnd w:id="75"/>
      <w:r>
        <w:rPr>
          <w:rFonts w:cs="Calibri"/>
        </w:rPr>
        <w:t>РЕКОМЕНДУЕМЫЙ АССОРТИМЕНТ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ОСНОВНЫХ ПИЩЕВЫХ ПРОДУКТОВ ДЛЯ ИСПОЛЬЗОВАНИЯ В ПИТАНИИ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ДЕТЕЙ В ДОШКОЛЬНЫХ ОРГАНИЗАЦИЯХ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76" w:name="Par1709"/>
      <w:bookmarkEnd w:id="76"/>
      <w:r>
        <w:rPr>
          <w:rFonts w:cs="Calibri"/>
        </w:rPr>
        <w:t>Мясо и мясопродукты: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говядина I категории,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телятина,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нежирные сорта свинины и баранины;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мясо птицы охлажденное (курица, индейка),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мясо кролика,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субпродукты говяжьи (печень, язык).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77" w:name="Par1718"/>
      <w:bookmarkEnd w:id="77"/>
      <w:r>
        <w:rPr>
          <w:rFonts w:cs="Calibri"/>
        </w:rPr>
        <w:t>Рыба и рыбопродукты - треска, горбуша, лосось, хек, минтай, ледяная рыба, судак, сельдь (соленая), морепродукты.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78" w:name="Par1720"/>
      <w:bookmarkEnd w:id="78"/>
      <w:r>
        <w:rPr>
          <w:rFonts w:cs="Calibri"/>
        </w:rPr>
        <w:t>Яйца куриные - в виде омлетов или в вареном виде.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79" w:name="Par1722"/>
      <w:bookmarkEnd w:id="79"/>
      <w:r>
        <w:rPr>
          <w:rFonts w:cs="Calibri"/>
        </w:rPr>
        <w:t>Молоко и молочные продукты: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молоко (2,5%, 3,2% жирности), пастеризованное, стерилизованное;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сгущенное молоко (цельное и с сахаром), сгущенно-вареное молоко;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сыр неострых сортов (твердый, полутвердый, мягкий, плавленый - для питания детей дошкольного возраста);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сметана (10%, 15% жирности) - после термической обработки;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кисломолочные продукты промышленного выпуска; ряженка, варенец, бифидок, кефир, йогурты, простокваша;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сливки (10% жирности);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мороженое (молочное, сливочное)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80" w:name="Par1732"/>
      <w:bookmarkEnd w:id="80"/>
      <w:r>
        <w:rPr>
          <w:rFonts w:cs="Calibri"/>
        </w:rPr>
        <w:t>Пищевые жиры: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сливочное масло (72,5%, 82,5% жирности);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маргарин ограниченно для выпечки.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81" w:name="Par1737"/>
      <w:bookmarkEnd w:id="81"/>
      <w:r>
        <w:rPr>
          <w:rFonts w:cs="Calibri"/>
        </w:rPr>
        <w:t>Кондитерские изделия: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зефир, пастила, мармелад;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шоколад и шоколадные конфеты - не чаще одного раза в неделю;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пирожные, торты (песочные и бисквитные, без крема);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джемы, варенье, повидло, мед - промышленного выпуска.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82" w:name="Par1744"/>
      <w:bookmarkEnd w:id="82"/>
      <w:r>
        <w:rPr>
          <w:rFonts w:cs="Calibri"/>
        </w:rPr>
        <w:t>Овощи: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83" w:name="Par1748"/>
      <w:bookmarkEnd w:id="83"/>
      <w:r>
        <w:rPr>
          <w:rFonts w:cs="Calibri"/>
        </w:rPr>
        <w:t>Фрукты: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яблоки, груши, бананы, слива, персики, абрикосы, ягоды (за исключением клубники, в том числе быстрозамороженные);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цитрусовые (апельсины, мандарины, лимоны) - с учетом индивидуальной переносимости;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тропические фрукты (манго, киви, ананас, гуава) - с учетом индивидуальной переносимости;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сухофрукты.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84" w:name="Par1754"/>
      <w:bookmarkEnd w:id="84"/>
      <w:r>
        <w:rPr>
          <w:rFonts w:cs="Calibri"/>
        </w:rPr>
        <w:t>Бобовые: горох, фасоль, соя, чечевица.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85" w:name="Par1756"/>
      <w:bookmarkEnd w:id="85"/>
      <w:r>
        <w:rPr>
          <w:rFonts w:cs="Calibri"/>
        </w:rPr>
        <w:t>Орехи: миндаль, фундук, ядро грецкого ореха.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86" w:name="Par1758"/>
      <w:bookmarkEnd w:id="86"/>
      <w:r>
        <w:rPr>
          <w:rFonts w:cs="Calibri"/>
        </w:rPr>
        <w:t>Соки и напитки: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натуральные отечественные и импортные соки и нектары промышленного выпуска (осветленные и с мякотью);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напитки промышленного выпуска на основе натуральных фруктов;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витаминизированные напитки промышленного выпуска без консервантов и искусственных пищевых добавок;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кофе (суррогатный), какао, чай.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87" w:name="Par1764"/>
      <w:bookmarkEnd w:id="87"/>
      <w:r>
        <w:rPr>
          <w:rFonts w:cs="Calibri"/>
        </w:rPr>
        <w:t>Консервы: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говядина тушеная (в виде исключения при отсутствии мяса) для приготовления первых блюд);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лосось, сайра (для приготовления супов);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компоты, фрукты дольками;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баклажанная и кабачковая икра для детского питания;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зеленый горошек;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кукуруза сахарная;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фасоль стручковая консервированная;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 томаты и огурцы соленые.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88" w:name="Par1774"/>
      <w:bookmarkEnd w:id="88"/>
      <w:r>
        <w:rPr>
          <w:rFonts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Calibri" w:hAnsi="Calibri" w:cs="Calibri"/>
        </w:rPr>
      </w:pPr>
      <w:bookmarkStart w:id="89" w:name="Par1776"/>
      <w:bookmarkEnd w:id="89"/>
      <w:r>
        <w:rPr>
          <w:rFonts w:cs="Calibri"/>
        </w:rPr>
        <w:t>Соль поваренная йодированная - в эндемичных по содержанию йода районах.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90" w:name="Par1782"/>
      <w:bookmarkEnd w:id="90"/>
      <w:r>
        <w:rPr>
          <w:rFonts w:cs="Calibri"/>
        </w:rPr>
        <w:t>Приложение N 12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(образец)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91" w:name="Par1787"/>
      <w:bookmarkEnd w:id="91"/>
      <w:r>
        <w:rPr>
          <w:rFonts w:cs="Calibri"/>
        </w:rPr>
        <w:t>Примерное меню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0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9"/>
        <w:gridCol w:w="1485"/>
        <w:gridCol w:w="1153"/>
        <w:gridCol w:w="660"/>
        <w:gridCol w:w="824"/>
        <w:gridCol w:w="824"/>
        <w:gridCol w:w="1"/>
        <w:gridCol w:w="1648"/>
        <w:gridCol w:w="2"/>
        <w:gridCol w:w="1318"/>
        <w:gridCol w:w="1"/>
        <w:gridCol w:w="1652"/>
      </w:tblGrid>
      <w:tr>
        <w:trPr/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Наименование блюда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Выход блюда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Пищевые вещества (г)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Энергетическая ценность (ккал)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Витамин C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N рецептуры</w:t>
            </w:r>
          </w:p>
        </w:tc>
      </w:tr>
      <w:tr>
        <w:trPr/>
        <w:tc>
          <w:tcPr>
            <w:tcW w:w="2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Ж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У</w:t>
            </w:r>
          </w:p>
        </w:tc>
        <w:tc>
          <w:tcPr>
            <w:tcW w:w="16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День 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День 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... и т.д. по дням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92" w:name="Par1957"/>
      <w:bookmarkEnd w:id="92"/>
      <w:r>
        <w:rPr>
          <w:rFonts w:cs="Calibri"/>
        </w:rPr>
        <w:t>Приложение N 13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93" w:name="Par1960"/>
      <w:bookmarkEnd w:id="93"/>
      <w:r>
        <w:rPr>
          <w:rFonts w:cs="Calibri"/>
        </w:rPr>
        <w:t>СУММАРНЫЕ ОБЪЕМЫ БЛЮД ПО ПРИЕМАМ ПИЩИ (В ГРАММАХ)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4"/>
        <w:gridCol w:w="2145"/>
        <w:gridCol w:w="1979"/>
        <w:gridCol w:w="1979"/>
        <w:gridCol w:w="1984"/>
      </w:tblGrid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Возраст детей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Завтрак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Обед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Полдник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Ужин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350 - 450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450 - 550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200 - 250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400 - 500</w:t>
            </w:r>
          </w:p>
        </w:tc>
      </w:tr>
      <w:tr>
        <w:trPr/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400 - 550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600 - 800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250 - 350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450 - 600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94" w:name="Par1982"/>
      <w:bookmarkEnd w:id="94"/>
      <w:r>
        <w:rPr>
          <w:rFonts w:cs="Calibri"/>
        </w:rPr>
        <w:t>Приложение N 14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95" w:name="Par1985"/>
      <w:bookmarkEnd w:id="95"/>
      <w:r>
        <w:rPr>
          <w:rFonts w:cs="Calibri"/>
        </w:rPr>
        <w:t>ТАБЛИЦА ЗАМЕНЫ ПРОДУКТОВ ПО БЕЛКАМ И УГЛЕВОДАМ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1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9"/>
        <w:gridCol w:w="1979"/>
        <w:gridCol w:w="1485"/>
        <w:gridCol w:w="1650"/>
        <w:gridCol w:w="1649"/>
        <w:gridCol w:w="2477"/>
      </w:tblGrid>
      <w:tr>
        <w:trPr/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Наименование продуктов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Количество (нетто, г)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Химический состав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Добавить к суточному рациону или исключить</w:t>
            </w:r>
          </w:p>
        </w:tc>
      </w:tr>
      <w:tr>
        <w:trPr/>
        <w:tc>
          <w:tcPr>
            <w:tcW w:w="2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белки, 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жиры, 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углеводы, г</w:t>
            </w:r>
          </w:p>
        </w:tc>
        <w:tc>
          <w:tcPr>
            <w:tcW w:w="2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Calibri" w:hAnsi="Calibri" w:cs="Calibri"/>
              </w:rPr>
            </w:pPr>
            <w:bookmarkStart w:id="96" w:name="Par1994"/>
            <w:bookmarkEnd w:id="96"/>
            <w:r>
              <w:rPr>
                <w:rFonts w:cs="Calibri"/>
              </w:rPr>
              <w:t>Замена хлеба (по белкам и углеводам)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Хлеб пшеничный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49,7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Хлеб ржаной простой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48,1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Мука пшеничная 1 сорт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48,2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Макароны, вермишель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48,7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Крупа манная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50,1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Calibri" w:hAnsi="Calibri" w:cs="Calibri"/>
              </w:rPr>
            </w:pPr>
            <w:bookmarkStart w:id="97" w:name="Par2025"/>
            <w:bookmarkEnd w:id="97"/>
            <w:r>
              <w:rPr>
                <w:rFonts w:cs="Calibri"/>
              </w:rPr>
              <w:t>Замена картофеля (по углеводам)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Картофель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17,3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Свекла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190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17,3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Морковь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17,0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Капуста белокочанная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17,4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Макароны, вермишель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17,4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Крупа манная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Хлеб пшеничный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17,4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Хлеб ржаной простой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17,6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Calibri" w:hAnsi="Calibri" w:cs="Calibri"/>
              </w:rPr>
            </w:pPr>
            <w:bookmarkStart w:id="98" w:name="Par2074"/>
            <w:bookmarkEnd w:id="98"/>
            <w:r>
              <w:rPr>
                <w:rFonts w:cs="Calibri"/>
              </w:rPr>
              <w:t>Замена свежих яблок (по углеводам)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Яблоки свежие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9,8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Яблоки сушеные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9,7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Курага (без косточек)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8,3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Чернослив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8,7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Calibri" w:hAnsi="Calibri" w:cs="Calibri"/>
              </w:rPr>
            </w:pPr>
            <w:bookmarkStart w:id="99" w:name="Par2099"/>
            <w:bookmarkEnd w:id="99"/>
            <w:r>
              <w:rPr>
                <w:rFonts w:cs="Calibri"/>
              </w:rPr>
              <w:t>Замена молока (по белку)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Молоко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4,7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Творог полужирный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Творог жирный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Сыр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Говядина (1 кат.)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Говядина (2 кат.)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Рыба (филе трески)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Calibri" w:hAnsi="Calibri" w:cs="Calibri"/>
              </w:rPr>
            </w:pPr>
            <w:bookmarkStart w:id="100" w:name="Par2142"/>
            <w:bookmarkEnd w:id="100"/>
            <w:r>
              <w:rPr>
                <w:rFonts w:cs="Calibri"/>
              </w:rPr>
              <w:t>Замена мяса (по белку)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Говядина (1 кат.)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14,0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Говядина (2 кат.)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+ 6 г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Творог полужирный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9,9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+ 4 г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Творог жирный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23,4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- 9 г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Рыба (филе трески)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19,2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+ 13 г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Яйцо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16,7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Calibri" w:hAnsi="Calibri" w:cs="Calibri"/>
              </w:rPr>
            </w:pPr>
            <w:bookmarkStart w:id="101" w:name="Par2179"/>
            <w:bookmarkEnd w:id="101"/>
            <w:r>
              <w:rPr>
                <w:rFonts w:cs="Calibri"/>
              </w:rPr>
              <w:t>Замена рыбы (по белку)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Рыба (филе трески)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Говядина 1 кат.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11,9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- 11 г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Говядина 2 кат.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- 6 г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Творог полужирный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- 8 г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Творог жирный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16,1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20,7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3,3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- 20 г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Яйцо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14,4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- 13 г</w:t>
            </w:r>
          </w:p>
        </w:tc>
      </w:tr>
      <w:tr>
        <w:trPr/>
        <w:tc>
          <w:tcPr>
            <w:tcW w:w="1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Calibri" w:hAnsi="Calibri" w:cs="Calibri"/>
              </w:rPr>
            </w:pPr>
            <w:bookmarkStart w:id="102" w:name="Par2216"/>
            <w:bookmarkEnd w:id="102"/>
            <w:r>
              <w:rPr>
                <w:rFonts w:cs="Calibri"/>
              </w:rPr>
              <w:t>Замена творога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Творог полужирный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Говядина 1 кат.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- 3 г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Говядина 2 кат.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17,0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Рыба (филе трески)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+ 9 г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Яйцо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16,5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15,0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Масло - 5 г</w:t>
            </w:r>
          </w:p>
        </w:tc>
      </w:tr>
      <w:tr>
        <w:trPr/>
        <w:tc>
          <w:tcPr>
            <w:tcW w:w="12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Calibri" w:hAnsi="Calibri" w:cs="Calibri"/>
              </w:rPr>
            </w:pPr>
            <w:bookmarkStart w:id="103" w:name="Par2247"/>
            <w:bookmarkEnd w:id="103"/>
            <w:r>
              <w:rPr>
                <w:rFonts w:cs="Calibri"/>
              </w:rPr>
              <w:t>Замена яйца (по белку)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Яйцо 1 шт.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Творог полужирный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Творог жирный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1,0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Сыр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Говядина 1 кат.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4,2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Говядина 2 кат.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2,1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Рыба (филе трески)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104" w:name="Par2295"/>
      <w:bookmarkEnd w:id="104"/>
      <w:r>
        <w:rPr>
          <w:rFonts w:cs="Calibri"/>
        </w:rPr>
        <w:t>Приложение N 15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105" w:name="Par2298"/>
      <w:bookmarkEnd w:id="105"/>
      <w:r>
        <w:rPr>
          <w:rFonts w:cs="Calibri"/>
        </w:rPr>
        <w:t>СХЕМА ВВЕДЕНИЯ ПРИКОРМА ДЕТЯМ ПЕРВОГО ГОДА ЖИЗНИ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0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4"/>
        <w:gridCol w:w="659"/>
        <w:gridCol w:w="989"/>
        <w:gridCol w:w="824"/>
        <w:gridCol w:w="1"/>
        <w:gridCol w:w="988"/>
        <w:gridCol w:w="1"/>
        <w:gridCol w:w="1153"/>
        <w:gridCol w:w="1"/>
        <w:gridCol w:w="493"/>
        <w:gridCol w:w="660"/>
        <w:gridCol w:w="659"/>
        <w:gridCol w:w="666"/>
      </w:tblGrid>
      <w:tr>
        <w:trPr/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Наименование продуктов и блюд (г, мл)</w:t>
            </w:r>
          </w:p>
        </w:tc>
        <w:tc>
          <w:tcPr>
            <w:tcW w:w="7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Возраст (мес.)</w:t>
            </w:r>
          </w:p>
        </w:tc>
      </w:tr>
      <w:tr>
        <w:trPr/>
        <w:tc>
          <w:tcPr>
            <w:tcW w:w="5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12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Овощное пюре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10 - 150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170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200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Молочная каша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10 - 150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200</w:t>
            </w:r>
          </w:p>
        </w:tc>
      </w:tr>
      <w:tr>
        <w:trPr/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Фруктовое пюре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Фруктовый сок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5 - 60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90 - 100</w:t>
            </w:r>
          </w:p>
        </w:tc>
      </w:tr>
      <w:tr>
        <w:trPr/>
        <w:tc>
          <w:tcPr>
            <w:tcW w:w="5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5 - 60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90 - 100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/>
              </w:rPr>
              <w:t xml:space="preserve">Творог </w:t>
            </w:r>
            <w:hyperlink w:anchor="Par2379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10 - 40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50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Желток, шт.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0,25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0,5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0,5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/>
              </w:rPr>
              <w:t xml:space="preserve">Мясное пюре </w:t>
            </w:r>
            <w:hyperlink w:anchor="Par2379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5 - 30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60 - 70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Рыбное пюре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5 - 30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30 - 60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Кефир и др. кисломол. напитки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200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Сухари, печенье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3 - 5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10 - 15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Хлеб пшеничный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Растительное масло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</w:tr>
      <w:tr>
        <w:trPr/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Сливочное масло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06" w:name="Par2379"/>
      <w:bookmarkEnd w:id="106"/>
      <w:r>
        <w:rPr>
          <w:rFonts w:cs="Calibri"/>
        </w:rPr>
        <w:t>&lt;*&gt; Не ранее 6 мес.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Calibri" w:hAnsi="Calibri" w:cs="Calibri"/>
        </w:rPr>
      </w:pPr>
      <w:bookmarkStart w:id="107" w:name="Par2385"/>
      <w:bookmarkEnd w:id="107"/>
      <w:r>
        <w:rPr>
          <w:rFonts w:cs="Calibri"/>
        </w:rPr>
        <w:t>Приложение N 16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СанПиН 2.4.1.3049-13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bookmarkStart w:id="108" w:name="Par2388"/>
      <w:bookmarkEnd w:id="108"/>
      <w:r>
        <w:rPr>
          <w:rFonts w:cs="Calibri"/>
        </w:rPr>
        <w:t>Журнал здоровья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220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3299"/>
        <w:gridCol w:w="2310"/>
        <w:gridCol w:w="660"/>
        <w:gridCol w:w="659"/>
        <w:gridCol w:w="659"/>
        <w:gridCol w:w="824"/>
        <w:gridCol w:w="659"/>
        <w:gridCol w:w="660"/>
        <w:gridCol w:w="824"/>
        <w:gridCol w:w="665"/>
      </w:tblGrid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Ф.И.О. работника </w:t>
            </w:r>
            <w:hyperlink w:anchor="Par2449">
              <w:r>
                <w:rPr>
                  <w:rStyle w:val="ListLabel1"/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/>
              </w:rPr>
              <w:t xml:space="preserve">Месяц/дни </w:t>
            </w:r>
            <w:hyperlink w:anchor="Par2450">
              <w:r>
                <w:rPr>
                  <w:rStyle w:val="ListLabel1"/>
                  <w:rFonts w:cs="Calibri"/>
                  <w:color w:val="0000FF"/>
                </w:rPr>
                <w:t>&lt;**&gt;</w:t>
              </w:r>
            </w:hyperlink>
            <w:r>
              <w:rPr>
                <w:rFonts w:cs="Calibri"/>
              </w:rPr>
              <w:t>: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2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...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09" w:name="Par2449"/>
      <w:bookmarkEnd w:id="109"/>
      <w:r>
        <w:rPr>
          <w:rFonts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10" w:name="Par2450"/>
      <w:bookmarkEnd w:id="110"/>
      <w:r>
        <w:rPr>
          <w:rFonts w:cs="Calibri"/>
        </w:rPr>
        <w:t>&lt;**&gt; Условные обозначения: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Зд. - здоров; Отстранен - отстранен от работы; отп. - отпуск; В - выходной; б/л - больничный лист.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top w:val="single" w:sz="6" w:space="0" w:color="000000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02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23f63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423f6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423f63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bCs/>
      <w:color w:val="auto"/>
      <w:kern w:val="0"/>
      <w:sz w:val="22"/>
      <w:szCs w:val="22"/>
      <w:lang w:eastAsia="ru-RU" w:val="ru-RU" w:bidi="ar-SA"/>
    </w:rPr>
  </w:style>
  <w:style w:type="paragraph" w:styleId="ConsPlusCell" w:customStyle="1">
    <w:name w:val="ConsPlusCell"/>
    <w:uiPriority w:val="99"/>
    <w:qFormat/>
    <w:rsid w:val="00423f63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5900038BCECB7AD81C412A51F726DF4404D3C1BC7B269989DA7047C2F2AB6FED86F3B43FD50B34EEAB1M" TargetMode="External"/><Relationship Id="rId3" Type="http://schemas.openxmlformats.org/officeDocument/2006/relationships/hyperlink" Target="consultantplus://offline/ref=45900038BCECB7AD81C412A51F726DF4404F3D14C2B569989DA7047C2FE2BAM" TargetMode="External"/><Relationship Id="rId4" Type="http://schemas.openxmlformats.org/officeDocument/2006/relationships/hyperlink" Target="consultantplus://offline/ref=45900038BCECB7AD81C412A51F726DF4444E3912C4BF349295FE087E2825E9E9DF263742FD51B0E4BBM" TargetMode="External"/><Relationship Id="rId5" Type="http://schemas.openxmlformats.org/officeDocument/2006/relationships/hyperlink" Target="consultantplus://offline/ref=45900038BCECB7AD81C412A51F726DF4404B3614C0B269989DA7047C2FE2BAM" TargetMode="External"/><Relationship Id="rId6" Type="http://schemas.openxmlformats.org/officeDocument/2006/relationships/hyperlink" Target="consultantplus://offline/ref=45900038BCECB7AD81C412A51F726DF4404B3610CABC69989DA7047C2FE2BAM" TargetMode="External"/><Relationship Id="rId7" Type="http://schemas.openxmlformats.org/officeDocument/2006/relationships/hyperlink" Target="consultantplus://offline/ref=45900038BCECB7AD81C412A51F726DF4404D3C1BC7B269989DA7047C2F2AB6FED86F3B43FD50B34EEAB1M" TargetMode="External"/><Relationship Id="rId8" Type="http://schemas.openxmlformats.org/officeDocument/2006/relationships/hyperlink" Target="consultantplus://offline/ref=45900038BCECB7AD81C412A51F726DF4404C3D15C2B769989DA7047C2FE2BAM" TargetMode="External"/><Relationship Id="rId9" Type="http://schemas.openxmlformats.org/officeDocument/2006/relationships/hyperlink" Target="consultantplus://offline/ref=45900038BCECB7AD81C412A51F726DF4404D3C1BC7B269989DA7047C2F2AB6FED86F3B43FD50B34EEAB1M" TargetMode="External"/><Relationship Id="rId10" Type="http://schemas.openxmlformats.org/officeDocument/2006/relationships/hyperlink" Target="consultantplus://offline/ref=45900038BCECB7AD81C412A51F726DF4424F3E13C5BF349295FE087E2825E9E9DF263742FD50B2E4B9M" TargetMode="External"/><Relationship Id="rId11" Type="http://schemas.openxmlformats.org/officeDocument/2006/relationships/hyperlink" Target="consultantplus://offline/ref=45900038BCECB7AD81C412A51F726DF4454A3E1AC1BF349295FE087E2825E9E9DF263742FD50B2E4BAM" TargetMode="External"/><Relationship Id="rId12" Type="http://schemas.openxmlformats.org/officeDocument/2006/relationships/hyperlink" Target="consultantplus://offline/ref=45900038BCECB7AD81C412A51F726DF4404B3812C1B669989DA7047C2F2AB6FED86F3B43FD50B34DEABDM" TargetMode="External"/><Relationship Id="rId13" Type="http://schemas.openxmlformats.org/officeDocument/2006/relationships/hyperlink" Target="consultantplus://offline/ref=45900038BCECB7AD81C412A51F726DF4404A3D1ACAB769989DA7047C2F2AB6FED86F3B43FD50B144EABCM" TargetMode="External"/><Relationship Id="rId14" Type="http://schemas.openxmlformats.org/officeDocument/2006/relationships/hyperlink" Target="consultantplus://offline/ref=45900038BCECB7AD81C412A51F726DF4404B3A12C4B569989DA7047C2F2AB6FED86F3B43FD50B34DEABDM" TargetMode="External"/><Relationship Id="rId15" Type="http://schemas.openxmlformats.org/officeDocument/2006/relationships/hyperlink" Target="consultantplus://offline/ref=45900038BCECB7AD81C412A51F726DF448423C1ACBBF349295FE087E2825E9E9DF263742FD50B2E4BAM" TargetMode="External"/><Relationship Id="rId16" Type="http://schemas.openxmlformats.org/officeDocument/2006/relationships/hyperlink" Target="consultantplus://offline/ref=45900038BCECB7AD81C412A51F726DF4404E3717C3B169989DA7047C2F2AB6FED86F3BE4B3M" TargetMode="External"/><Relationship Id="rId17" Type="http://schemas.openxmlformats.org/officeDocument/2006/relationships/hyperlink" Target="consultantplus://offline/ref=45900038BCECB7AD81C412A51F726DF4454A3E1AC1BF349295FE087E2825E9E9DF263742FD50B2E4BAM" TargetMode="External"/><Relationship Id="rId18" Type="http://schemas.openxmlformats.org/officeDocument/2006/relationships/hyperlink" Target="consultantplus://offline/ref=45900038BCECB7AD81C412A51F726DF4494C3D11C4BF349295FE087E2825E9E9DF263742FD50B2E4B5M" TargetMode="External"/><Relationship Id="rId19" Type="http://schemas.openxmlformats.org/officeDocument/2006/relationships/hyperlink" Target="consultantplus://offline/ref=45900038BCECB7AD81C412A51F726DF4404E3613CBB769989DA7047C2F2AB6FED86F3B43FD50B34DEABAM" TargetMode="External"/><Relationship Id="rId20" Type="http://schemas.openxmlformats.org/officeDocument/2006/relationships/hyperlink" Target="consultantplus://offline/ref=45900038BCECB7AD81C412A51F726DF4404C3A1BC6B769989DA7047C2F2AB6FED86F3B43FD50B54DEAB1M" TargetMode="External"/><Relationship Id="rId21" Type="http://schemas.openxmlformats.org/officeDocument/2006/relationships/hyperlink" Target="consultantplus://offline/ref=45900038BCECB7AD81C412A51F726DF4404C3A1BC6B769989DA7047C2FE2BAM" TargetMode="External"/><Relationship Id="rId22" Type="http://schemas.openxmlformats.org/officeDocument/2006/relationships/hyperlink" Target="consultantplus://offline/ref=45900038BCECB7AD81C412A51F726DF4404A3F12CAB169989DA7047C2F2AB6FED86F3B43FD50B34DEABDM" TargetMode="External"/><Relationship Id="rId23" Type="http://schemas.openxmlformats.org/officeDocument/2006/relationships/hyperlink" Target="consultantplus://offline/ref=45900038BCECB7AD81C412A51F726DF4404A3F12CAB169989DA7047C2FE2BAM" TargetMode="External"/><Relationship Id="rId24" Type="http://schemas.openxmlformats.org/officeDocument/2006/relationships/hyperlink" Target="consultantplus://offline/ref=45900038BCECB7AD81C412A51F726DF4494C3D11C4BF349295FE087E2825E9E9DF263742FD50B2E4B5M" TargetMode="Externa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LibreOffice/6.3.0.4$Windows_X86_64 LibreOffice_project/057fc023c990d676a43019934386b85b21a9ee99</Application>
  <Pages>62</Pages>
  <Words>19020</Words>
  <Characters>125928</Characters>
  <CharactersWithSpaces>143833</CharactersWithSpaces>
  <Paragraphs>1918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2015-04-22T12:01:00Z</dcterms:created>
  <dc:creator>neverov_pi</dc:creator>
  <dc:description/>
  <dc:language>ru-RU</dc:language>
  <cp:lastModifiedBy>Sennikov_SV</cp:lastModifiedBy>
  <dcterms:modified xsi:type="dcterms:W3CDTF">2015-05-08T13:01:00Z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