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0" w:type="dxa"/>
        <w:tblCellSpacing w:w="0" w:type="dxa"/>
        <w:tblCellMar>
          <w:left w:w="0" w:type="dxa"/>
          <w:right w:w="0" w:type="dxa"/>
        </w:tblCellMar>
        <w:tblLook w:val="04A0"/>
      </w:tblPr>
      <w:tblGrid>
        <w:gridCol w:w="585"/>
        <w:gridCol w:w="14477"/>
        <w:gridCol w:w="375"/>
      </w:tblGrid>
      <w:tr w:rsidR="00E51D4D" w:rsidRPr="00E51D4D" w:rsidTr="00E51D4D">
        <w:trPr>
          <w:tblCellSpacing w:w="0" w:type="dxa"/>
        </w:trPr>
        <w:tc>
          <w:tcPr>
            <w:tcW w:w="0" w:type="auto"/>
            <w:tcMar>
              <w:top w:w="150" w:type="dxa"/>
              <w:left w:w="150" w:type="dxa"/>
              <w:bottom w:w="150" w:type="dxa"/>
              <w:right w:w="150" w:type="dxa"/>
            </w:tcMar>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r w:rsidRPr="00E51D4D">
              <w:rPr>
                <w:rFonts w:ascii="Comic Sans MS" w:eastAsia="Times New Roman" w:hAnsi="Comic Sans MS" w:cs="Times New Roman"/>
                <w:color w:val="000000"/>
                <w:sz w:val="20"/>
                <w:szCs w:val="20"/>
                <w:lang w:eastAsia="ru-RU"/>
              </w:rPr>
              <w:t> </w:t>
            </w:r>
          </w:p>
        </w:tc>
        <w:tc>
          <w:tcPr>
            <w:tcW w:w="4688" w:type="pct"/>
            <w:tcMar>
              <w:top w:w="150" w:type="dxa"/>
              <w:left w:w="0" w:type="dxa"/>
              <w:bottom w:w="75" w:type="dxa"/>
              <w:right w:w="0" w:type="dxa"/>
            </w:tcMar>
            <w:vAlign w:val="center"/>
            <w:hideMark/>
          </w:tcPr>
          <w:tbl>
            <w:tblPr>
              <w:tblW w:w="5000" w:type="pct"/>
              <w:jc w:val="center"/>
              <w:tblCellSpacing w:w="0" w:type="dxa"/>
              <w:tblCellMar>
                <w:left w:w="0" w:type="dxa"/>
                <w:right w:w="0" w:type="dxa"/>
              </w:tblCellMar>
              <w:tblLook w:val="04A0"/>
            </w:tblPr>
            <w:tblGrid>
              <w:gridCol w:w="6"/>
              <w:gridCol w:w="13970"/>
              <w:gridCol w:w="420"/>
              <w:gridCol w:w="75"/>
              <w:gridCol w:w="6"/>
            </w:tblGrid>
            <w:tr w:rsidR="00E51D4D" w:rsidRPr="00E51D4D">
              <w:trPr>
                <w:tblCellSpacing w:w="0" w:type="dxa"/>
                <w:jc w:val="center"/>
              </w:trPr>
              <w:tc>
                <w:tcPr>
                  <w:tcW w:w="0" w:type="auto"/>
                  <w:gridSpan w:val="5"/>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r w:rsidR="00E51D4D" w:rsidRPr="00E51D4D">
              <w:trPr>
                <w:tblCellSpacing w:w="0" w:type="dxa"/>
                <w:jc w:val="center"/>
              </w:trPr>
              <w:tc>
                <w:tcPr>
                  <w:tcW w:w="0" w:type="auto"/>
                  <w:gridSpan w:val="5"/>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7625" cy="47625"/>
                        <wp:effectExtent l="0" t="0" r="0" b="0"/>
                        <wp:docPr id="1" name="Рисунок 1"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E51D4D" w:rsidRPr="00E51D4D">
              <w:trPr>
                <w:tblCellSpacing w:w="0" w:type="dxa"/>
                <w:jc w:val="center"/>
              </w:trPr>
              <w:tc>
                <w:tcPr>
                  <w:tcW w:w="0" w:type="auto"/>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p>
              </w:tc>
              <w:tc>
                <w:tcPr>
                  <w:tcW w:w="5000" w:type="pct"/>
                  <w:vAlign w:val="center"/>
                  <w:hideMark/>
                </w:tcPr>
                <w:p w:rsidR="00E51D4D" w:rsidRPr="00E51D4D" w:rsidRDefault="00E51D4D" w:rsidP="00E51D4D">
                  <w:pPr>
                    <w:spacing w:before="30" w:after="30" w:line="240" w:lineRule="auto"/>
                    <w:rPr>
                      <w:rFonts w:ascii="Comic Sans MS" w:eastAsia="Times New Roman" w:hAnsi="Comic Sans MS" w:cs="Times New Roman"/>
                      <w:b/>
                      <w:bCs/>
                      <w:color w:val="B16EC2"/>
                      <w:sz w:val="32"/>
                      <w:szCs w:val="32"/>
                      <w:lang w:eastAsia="ru-RU"/>
                    </w:rPr>
                  </w:pPr>
                  <w:r>
                    <w:rPr>
                      <w:rFonts w:ascii="Times New Roman" w:eastAsia="Times New Roman" w:hAnsi="Times New Roman" w:cs="Times New Roman"/>
                      <w:b/>
                      <w:bCs/>
                      <w:color w:val="25004A"/>
                      <w:sz w:val="27"/>
                      <w:szCs w:val="27"/>
                      <w:lang w:eastAsia="ru-RU"/>
                    </w:rPr>
                    <w:t xml:space="preserve"> </w:t>
                  </w:r>
                  <w:r w:rsidRPr="00E51D4D">
                    <w:rPr>
                      <w:rFonts w:ascii="Comic Sans MS" w:eastAsia="Times New Roman" w:hAnsi="Comic Sans MS" w:cs="Times New Roman"/>
                      <w:b/>
                      <w:bCs/>
                      <w:color w:val="B16EC2"/>
                      <w:sz w:val="32"/>
                      <w:szCs w:val="32"/>
                      <w:lang w:eastAsia="ru-RU"/>
                    </w:rPr>
                    <w:t> </w:t>
                  </w:r>
                </w:p>
              </w:tc>
              <w:tc>
                <w:tcPr>
                  <w:tcW w:w="0" w:type="auto"/>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38125" cy="1304925"/>
                        <wp:effectExtent l="19050" t="0" r="9525" b="0"/>
                        <wp:docPr id="4" name="Рисунок 4" descr="http://18ds.74332-s-021.edusite.ru/scin/zag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8ds.74332-s-021.edusite.ru/scin/zagol2.gif"/>
                                <pic:cNvPicPr>
                                  <a:picLocks noChangeAspect="1" noChangeArrowheads="1"/>
                                </pic:cNvPicPr>
                              </pic:nvPicPr>
                              <pic:blipFill>
                                <a:blip r:embed="rId7" cstate="print"/>
                                <a:srcRect/>
                                <a:stretch>
                                  <a:fillRect/>
                                </a:stretch>
                              </pic:blipFill>
                              <pic:spPr bwMode="auto">
                                <a:xfrm>
                                  <a:off x="0" y="0"/>
                                  <a:ext cx="238125" cy="1304925"/>
                                </a:xfrm>
                                <a:prstGeom prst="rect">
                                  <a:avLst/>
                                </a:prstGeom>
                                <a:noFill/>
                                <a:ln w="9525">
                                  <a:noFill/>
                                  <a:miter lim="800000"/>
                                  <a:headEnd/>
                                  <a:tailEnd/>
                                </a:ln>
                              </pic:spPr>
                            </pic:pic>
                          </a:graphicData>
                        </a:graphic>
                      </wp:inline>
                    </w:drawing>
                  </w:r>
                </w:p>
              </w:tc>
              <w:tc>
                <w:tcPr>
                  <w:tcW w:w="0" w:type="auto"/>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7625" cy="47625"/>
                        <wp:effectExtent l="0" t="0" r="0" b="0"/>
                        <wp:docPr id="5" name="Рисунок 5"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p>
              </w:tc>
            </w:tr>
            <w:tr w:rsidR="00E51D4D" w:rsidRPr="00E51D4D">
              <w:trPr>
                <w:tblCellSpacing w:w="0" w:type="dxa"/>
                <w:jc w:val="center"/>
              </w:trPr>
              <w:tc>
                <w:tcPr>
                  <w:tcW w:w="0" w:type="auto"/>
                  <w:gridSpan w:val="5"/>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7625" cy="47625"/>
                        <wp:effectExtent l="0" t="0" r="0" b="0"/>
                        <wp:docPr id="7" name="Рисунок 7"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E51D4D" w:rsidRPr="00E51D4D">
              <w:trPr>
                <w:tblCellSpacing w:w="0" w:type="dxa"/>
                <w:jc w:val="center"/>
              </w:trPr>
              <w:tc>
                <w:tcPr>
                  <w:tcW w:w="0" w:type="auto"/>
                  <w:gridSpan w:val="5"/>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p>
              </w:tc>
            </w:tr>
          </w:tbl>
          <w:p w:rsidR="00E51D4D" w:rsidRPr="00E51D4D" w:rsidRDefault="00E51D4D" w:rsidP="00E51D4D">
            <w:pPr>
              <w:spacing w:after="0" w:line="240" w:lineRule="auto"/>
              <w:jc w:val="center"/>
              <w:rPr>
                <w:rFonts w:ascii="Comic Sans MS" w:eastAsia="Times New Roman" w:hAnsi="Comic Sans MS" w:cs="Times New Roman"/>
                <w:color w:val="000000"/>
                <w:sz w:val="20"/>
                <w:szCs w:val="20"/>
                <w:lang w:eastAsia="ru-RU"/>
              </w:rPr>
            </w:pPr>
          </w:p>
        </w:tc>
        <w:tc>
          <w:tcPr>
            <w:tcW w:w="0" w:type="auto"/>
            <w:tcMar>
              <w:top w:w="150" w:type="dxa"/>
              <w:left w:w="150" w:type="dxa"/>
              <w:bottom w:w="150" w:type="dxa"/>
              <w:right w:w="150" w:type="dxa"/>
            </w:tcMar>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r>
              <w:rPr>
                <w:rFonts w:ascii="Comic Sans MS" w:eastAsia="Times New Roman" w:hAnsi="Comic Sans MS" w:cs="Times New Roman"/>
                <w:noProof/>
                <w:color w:val="000000"/>
                <w:sz w:val="20"/>
                <w:szCs w:val="20"/>
                <w:lang w:eastAsia="ru-RU"/>
              </w:rPr>
              <w:drawing>
                <wp:inline distT="0" distB="0" distL="0" distR="0">
                  <wp:extent cx="47625" cy="47625"/>
                  <wp:effectExtent l="0" t="0" r="0" b="0"/>
                  <wp:docPr id="8" name="Рисунок 8"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E51D4D" w:rsidRPr="00E51D4D" w:rsidTr="00E51D4D">
        <w:trPr>
          <w:gridAfter w:val="1"/>
          <w:trHeight w:val="150"/>
          <w:tblCellSpacing w:w="0" w:type="dxa"/>
        </w:trPr>
        <w:tc>
          <w:tcPr>
            <w:tcW w:w="0" w:type="auto"/>
            <w:vMerge w:val="restart"/>
            <w:tcMar>
              <w:top w:w="0" w:type="dxa"/>
              <w:left w:w="150" w:type="dxa"/>
              <w:bottom w:w="0" w:type="dxa"/>
              <w:right w:w="75" w:type="dxa"/>
            </w:tcMar>
            <w:hideMark/>
          </w:tcPr>
          <w:tbl>
            <w:tblPr>
              <w:tblW w:w="0" w:type="auto"/>
              <w:tblCellSpacing w:w="0" w:type="dxa"/>
              <w:tblCellMar>
                <w:left w:w="0" w:type="dxa"/>
                <w:right w:w="0" w:type="dxa"/>
              </w:tblCellMar>
              <w:tblLook w:val="04A0"/>
            </w:tblPr>
            <w:tblGrid>
              <w:gridCol w:w="360"/>
            </w:tblGrid>
            <w:tr w:rsidR="00E51D4D" w:rsidRPr="00E51D4D">
              <w:trPr>
                <w:tblCellSpacing w:w="0" w:type="dxa"/>
              </w:trPr>
              <w:tc>
                <w:tcPr>
                  <w:tcW w:w="0" w:type="auto"/>
                  <w:hideMark/>
                </w:tcPr>
                <w:p w:rsidR="00E51D4D" w:rsidRPr="00E51D4D" w:rsidRDefault="00E51D4D" w:rsidP="00E51D4D">
                  <w:pPr>
                    <w:numPr>
                      <w:ilvl w:val="0"/>
                      <w:numId w:val="1"/>
                    </w:numPr>
                    <w:spacing w:after="0" w:line="240" w:lineRule="auto"/>
                    <w:ind w:left="0"/>
                    <w:rPr>
                      <w:rFonts w:ascii="Verdana" w:eastAsia="Times New Roman" w:hAnsi="Verdana" w:cs="Times New Roman"/>
                      <w:color w:val="000000"/>
                      <w:sz w:val="20"/>
                      <w:szCs w:val="20"/>
                      <w:lang w:eastAsia="ru-RU"/>
                    </w:rPr>
                  </w:pPr>
                  <w:r>
                    <w:rPr>
                      <w:rFonts w:ascii="Times New Roman" w:eastAsia="Times New Roman" w:hAnsi="Times New Roman" w:cs="Times New Roman"/>
                      <w:sz w:val="24"/>
                      <w:szCs w:val="24"/>
                      <w:lang w:eastAsia="ru-RU"/>
                    </w:rPr>
                    <w:t xml:space="preserve"> </w:t>
                  </w:r>
                </w:p>
              </w:tc>
            </w:tr>
            <w:tr w:rsidR="00E51D4D" w:rsidRPr="00E51D4D">
              <w:trPr>
                <w:trHeight w:val="150"/>
                <w:tblCellSpacing w:w="0" w:type="dxa"/>
              </w:trPr>
              <w:tc>
                <w:tcPr>
                  <w:tcW w:w="0" w:type="auto"/>
                  <w:vAlign w:val="bottom"/>
                  <w:hideMark/>
                </w:tcPr>
                <w:p w:rsidR="00E51D4D" w:rsidRPr="00E51D4D" w:rsidRDefault="00E51D4D" w:rsidP="00E51D4D">
                  <w:pPr>
                    <w:spacing w:after="0" w:line="150" w:lineRule="atLeast"/>
                    <w:rPr>
                      <w:rFonts w:ascii="Verdana" w:eastAsia="Times New Roman" w:hAnsi="Verdana" w:cs="Times New Roman"/>
                      <w:color w:val="FFFFFF"/>
                      <w:sz w:val="20"/>
                      <w:szCs w:val="20"/>
                      <w:lang w:eastAsia="ru-RU"/>
                    </w:rPr>
                  </w:pPr>
                  <w:r>
                    <w:rPr>
                      <w:rFonts w:ascii="Verdana" w:eastAsia="Times New Roman" w:hAnsi="Verdana" w:cs="Times New Roman"/>
                      <w:noProof/>
                      <w:color w:val="FFFFFF"/>
                      <w:sz w:val="20"/>
                      <w:szCs w:val="20"/>
                      <w:lang w:eastAsia="ru-RU"/>
                    </w:rPr>
                    <w:drawing>
                      <wp:inline distT="0" distB="0" distL="0" distR="0">
                        <wp:extent cx="9525" cy="95250"/>
                        <wp:effectExtent l="0" t="0" r="0" b="0"/>
                        <wp:docPr id="15" name="Рисунок 9"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ds.74332-s-021.edusite.ru/scin/sp.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E51D4D" w:rsidRPr="00E51D4D">
              <w:trPr>
                <w:tblCellSpacing w:w="0" w:type="dxa"/>
              </w:trPr>
              <w:tc>
                <w:tcPr>
                  <w:tcW w:w="0" w:type="auto"/>
                  <w:tcMar>
                    <w:top w:w="45" w:type="dxa"/>
                    <w:left w:w="45" w:type="dxa"/>
                    <w:bottom w:w="45" w:type="dxa"/>
                    <w:right w:w="45" w:type="dxa"/>
                  </w:tcMar>
                  <w:hideMark/>
                </w:tcPr>
                <w:p w:rsidR="00E51D4D" w:rsidRPr="00E51D4D" w:rsidRDefault="00E51D4D" w:rsidP="00E51D4D">
                  <w:pPr>
                    <w:spacing w:after="0" w:line="240" w:lineRule="auto"/>
                    <w:rPr>
                      <w:rFonts w:ascii="Comic Sans MS" w:eastAsia="Times New Roman" w:hAnsi="Comic Sans MS" w:cs="Times New Roman"/>
                      <w:b/>
                      <w:bCs/>
                      <w:color w:val="B16EC2"/>
                      <w:sz w:val="18"/>
                      <w:szCs w:val="18"/>
                      <w:lang w:eastAsia="ru-RU"/>
                    </w:rPr>
                  </w:pPr>
                </w:p>
              </w:tc>
            </w:tr>
            <w:tr w:rsidR="00E51D4D" w:rsidRPr="00E51D4D">
              <w:trPr>
                <w:trHeight w:val="150"/>
                <w:tblCellSpacing w:w="0" w:type="dxa"/>
              </w:trPr>
              <w:tc>
                <w:tcPr>
                  <w:tcW w:w="0" w:type="auto"/>
                  <w:vAlign w:val="bottom"/>
                  <w:hideMark/>
                </w:tcPr>
                <w:p w:rsidR="00E51D4D" w:rsidRPr="00E51D4D" w:rsidRDefault="00E51D4D" w:rsidP="00E51D4D">
                  <w:pPr>
                    <w:spacing w:after="0" w:line="150" w:lineRule="atLeast"/>
                    <w:rPr>
                      <w:rFonts w:ascii="Verdana" w:eastAsia="Times New Roman" w:hAnsi="Verdana" w:cs="Times New Roman"/>
                      <w:color w:val="FFFFFF"/>
                      <w:sz w:val="20"/>
                      <w:szCs w:val="20"/>
                      <w:lang w:eastAsia="ru-RU"/>
                    </w:rPr>
                  </w:pPr>
                  <w:r>
                    <w:rPr>
                      <w:rFonts w:ascii="Verdana" w:eastAsia="Times New Roman" w:hAnsi="Verdana" w:cs="Times New Roman"/>
                      <w:noProof/>
                      <w:color w:val="FFFFFF"/>
                      <w:sz w:val="20"/>
                      <w:szCs w:val="20"/>
                      <w:lang w:eastAsia="ru-RU"/>
                    </w:rPr>
                    <w:drawing>
                      <wp:inline distT="0" distB="0" distL="0" distR="0">
                        <wp:extent cx="9525" cy="95250"/>
                        <wp:effectExtent l="0" t="0" r="0" b="0"/>
                        <wp:docPr id="16" name="Рисунок 10"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ds.74332-s-021.edusite.ru/scin/sp.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vAlign w:val="center"/>
            <w:hideMark/>
          </w:tcPr>
          <w:p w:rsidR="00E51D4D" w:rsidRPr="00E51D4D" w:rsidRDefault="00E51D4D" w:rsidP="00E51D4D">
            <w:pPr>
              <w:spacing w:after="0" w:line="150" w:lineRule="atLeast"/>
              <w:rPr>
                <w:rFonts w:ascii="Comic Sans MS" w:eastAsia="Times New Roman" w:hAnsi="Comic Sans MS" w:cs="Times New Roman"/>
                <w:color w:val="000000"/>
                <w:sz w:val="20"/>
                <w:szCs w:val="20"/>
                <w:lang w:eastAsia="ru-RU"/>
              </w:rPr>
            </w:pPr>
            <w:r w:rsidRPr="00E51D4D">
              <w:rPr>
                <w:rFonts w:ascii="Comic Sans MS" w:eastAsia="Times New Roman" w:hAnsi="Comic Sans MS" w:cs="Times New Roman"/>
                <w:color w:val="000000"/>
                <w:sz w:val="20"/>
                <w:szCs w:val="20"/>
                <w:lang w:eastAsia="ru-RU"/>
              </w:rPr>
              <w:t> </w:t>
            </w:r>
          </w:p>
        </w:tc>
      </w:tr>
      <w:tr w:rsidR="00E51D4D" w:rsidRPr="00E51D4D" w:rsidTr="00E51D4D">
        <w:trPr>
          <w:trHeight w:val="75"/>
          <w:tblCellSpacing w:w="0" w:type="dxa"/>
        </w:trPr>
        <w:tc>
          <w:tcPr>
            <w:tcW w:w="0" w:type="auto"/>
            <w:vMerge/>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vAlign w:val="center"/>
            <w:hideMark/>
          </w:tcPr>
          <w:p w:rsidR="00E51D4D" w:rsidRPr="00E51D4D" w:rsidRDefault="00E51D4D" w:rsidP="00E51D4D">
            <w:pPr>
              <w:spacing w:after="0" w:line="75" w:lineRule="atLeast"/>
              <w:rPr>
                <w:rFonts w:ascii="Comic Sans MS" w:eastAsia="Times New Roman" w:hAnsi="Comic Sans MS" w:cs="Times New Roman"/>
                <w:color w:val="000000"/>
                <w:sz w:val="20"/>
                <w:szCs w:val="20"/>
                <w:lang w:eastAsia="ru-RU"/>
              </w:rPr>
            </w:pPr>
            <w:r>
              <w:rPr>
                <w:rFonts w:ascii="Comic Sans MS" w:eastAsia="Times New Roman" w:hAnsi="Comic Sans MS" w:cs="Times New Roman"/>
                <w:noProof/>
                <w:color w:val="000000"/>
                <w:sz w:val="20"/>
                <w:szCs w:val="20"/>
                <w:lang w:eastAsia="ru-RU"/>
              </w:rPr>
              <w:drawing>
                <wp:inline distT="0" distB="0" distL="0" distR="0">
                  <wp:extent cx="47625" cy="47625"/>
                  <wp:effectExtent l="0" t="0" r="0" b="0"/>
                  <wp:docPr id="11" name="Рисунок 11"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E51D4D" w:rsidRPr="00E51D4D" w:rsidRDefault="00E51D4D" w:rsidP="00E51D4D">
            <w:pPr>
              <w:spacing w:after="0" w:line="240" w:lineRule="auto"/>
              <w:rPr>
                <w:rFonts w:ascii="Times New Roman" w:eastAsia="Times New Roman" w:hAnsi="Times New Roman" w:cs="Times New Roman"/>
                <w:sz w:val="20"/>
                <w:szCs w:val="20"/>
                <w:lang w:eastAsia="ru-RU"/>
              </w:rPr>
            </w:pPr>
          </w:p>
        </w:tc>
      </w:tr>
      <w:tr w:rsidR="00E51D4D" w:rsidRPr="00E51D4D" w:rsidTr="00E51D4D">
        <w:trPr>
          <w:tblCellSpacing w:w="0" w:type="dxa"/>
        </w:trPr>
        <w:tc>
          <w:tcPr>
            <w:tcW w:w="0" w:type="auto"/>
            <w:vMerge/>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tcBorders>
              <w:top w:val="single" w:sz="6" w:space="0" w:color="B16EC2"/>
              <w:left w:val="single" w:sz="6" w:space="0" w:color="B16EC2"/>
              <w:bottom w:val="single" w:sz="6" w:space="0" w:color="B16EC2"/>
              <w:right w:val="single" w:sz="6" w:space="0" w:color="B16EC2"/>
            </w:tcBorders>
            <w:shd w:val="clear" w:color="auto" w:fill="FFFFFF"/>
            <w:hideMark/>
          </w:tcPr>
          <w:tbl>
            <w:tblPr>
              <w:tblW w:w="5000" w:type="pct"/>
              <w:tblCellSpacing w:w="0" w:type="dxa"/>
              <w:tblCellMar>
                <w:left w:w="0" w:type="dxa"/>
                <w:right w:w="0" w:type="dxa"/>
              </w:tblCellMar>
              <w:tblLook w:val="04A0"/>
            </w:tblPr>
            <w:tblGrid>
              <w:gridCol w:w="14447"/>
            </w:tblGrid>
            <w:tr w:rsidR="00E51D4D" w:rsidRPr="00E51D4D">
              <w:trPr>
                <w:trHeight w:val="150"/>
                <w:tblCellSpacing w:w="0" w:type="dxa"/>
              </w:trPr>
              <w:tc>
                <w:tcPr>
                  <w:tcW w:w="0" w:type="auto"/>
                  <w:tcMar>
                    <w:top w:w="30" w:type="dxa"/>
                    <w:left w:w="30" w:type="dxa"/>
                    <w:bottom w:w="30" w:type="dxa"/>
                    <w:right w:w="75" w:type="dxa"/>
                  </w:tcMar>
                  <w:hideMark/>
                </w:tcPr>
                <w:tbl>
                  <w:tblPr>
                    <w:tblW w:w="0" w:type="auto"/>
                    <w:jc w:val="right"/>
                    <w:tblCellSpacing w:w="0" w:type="dxa"/>
                    <w:tblCellMar>
                      <w:left w:w="0" w:type="dxa"/>
                      <w:right w:w="0" w:type="dxa"/>
                    </w:tblCellMar>
                    <w:tblLook w:val="04A0"/>
                  </w:tblPr>
                  <w:tblGrid>
                    <w:gridCol w:w="6"/>
                    <w:gridCol w:w="6"/>
                    <w:gridCol w:w="6"/>
                  </w:tblGrid>
                  <w:tr w:rsidR="00E51D4D" w:rsidRPr="00E51D4D">
                    <w:trPr>
                      <w:tblCellSpacing w:w="0" w:type="dxa"/>
                      <w:jc w:val="right"/>
                    </w:trPr>
                    <w:tc>
                      <w:tcPr>
                        <w:tcW w:w="0" w:type="auto"/>
                        <w:vAlign w:val="center"/>
                        <w:hideMark/>
                      </w:tcPr>
                      <w:p w:rsidR="00E51D4D" w:rsidRPr="00E51D4D" w:rsidRDefault="002D15FE" w:rsidP="00E51D4D">
                        <w:pPr>
                          <w:spacing w:after="0" w:line="240" w:lineRule="auto"/>
                          <w:rPr>
                            <w:rFonts w:ascii="Verdana" w:eastAsia="Times New Roman" w:hAnsi="Verdana" w:cs="Times New Roman"/>
                            <w:color w:val="000000"/>
                            <w:sz w:val="20"/>
                            <w:szCs w:val="20"/>
                            <w:lang w:eastAsia="ru-RU"/>
                          </w:rPr>
                        </w:pPr>
                        <w:hyperlink r:id="rId8" w:tooltip="Воспитательно- образовательный процесс" w:history="1"/>
                        <w:r w:rsidR="00E51D4D">
                          <w:rPr>
                            <w:rFonts w:ascii="Verdana" w:eastAsia="Times New Roman" w:hAnsi="Verdana" w:cs="Times New Roman"/>
                            <w:color w:val="000000"/>
                            <w:sz w:val="20"/>
                            <w:szCs w:val="20"/>
                            <w:lang w:eastAsia="ru-RU"/>
                          </w:rPr>
                          <w:t xml:space="preserve"> </w:t>
                        </w:r>
                      </w:p>
                    </w:tc>
                    <w:tc>
                      <w:tcPr>
                        <w:tcW w:w="0" w:type="auto"/>
                        <w:vAlign w:val="center"/>
                        <w:hideMark/>
                      </w:tcPr>
                      <w:p w:rsidR="00E51D4D" w:rsidRPr="00E51D4D" w:rsidRDefault="002D15FE" w:rsidP="00E51D4D">
                        <w:pPr>
                          <w:spacing w:after="0" w:line="240" w:lineRule="auto"/>
                          <w:rPr>
                            <w:rFonts w:ascii="Verdana" w:eastAsia="Times New Roman" w:hAnsi="Verdana" w:cs="Times New Roman"/>
                            <w:color w:val="000000"/>
                            <w:sz w:val="20"/>
                            <w:szCs w:val="20"/>
                            <w:lang w:eastAsia="ru-RU"/>
                          </w:rPr>
                        </w:pPr>
                        <w:hyperlink r:id="rId9" w:tooltip="ФГОС" w:history="1"/>
                        <w:r w:rsidR="00E51D4D">
                          <w:rPr>
                            <w:rFonts w:ascii="Verdana" w:eastAsia="Times New Roman" w:hAnsi="Verdana" w:cs="Times New Roman"/>
                            <w:color w:val="000000"/>
                            <w:sz w:val="20"/>
                            <w:szCs w:val="20"/>
                            <w:lang w:eastAsia="ru-RU"/>
                          </w:rPr>
                          <w:t xml:space="preserve"> </w:t>
                        </w:r>
                      </w:p>
                    </w:tc>
                    <w:tc>
                      <w:tcPr>
                        <w:tcW w:w="0" w:type="auto"/>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bl>
                <w:p w:rsidR="00E51D4D" w:rsidRPr="00E51D4D" w:rsidRDefault="00E51D4D" w:rsidP="00E51D4D">
                  <w:pPr>
                    <w:spacing w:after="0" w:line="150" w:lineRule="atLeast"/>
                    <w:jc w:val="right"/>
                    <w:rPr>
                      <w:rFonts w:ascii="Comic Sans MS" w:eastAsia="Times New Roman" w:hAnsi="Comic Sans MS" w:cs="Times New Roman"/>
                      <w:color w:val="000000"/>
                      <w:sz w:val="20"/>
                      <w:szCs w:val="20"/>
                      <w:lang w:eastAsia="ru-RU"/>
                    </w:rPr>
                  </w:pPr>
                  <w:r>
                    <w:rPr>
                      <w:rFonts w:ascii="Comic Sans MS" w:eastAsia="Times New Roman" w:hAnsi="Comic Sans MS" w:cs="Times New Roman"/>
                      <w:color w:val="000000"/>
                      <w:sz w:val="20"/>
                      <w:szCs w:val="20"/>
                      <w:lang w:eastAsia="ru-RU"/>
                    </w:rPr>
                    <w:t xml:space="preserve"> </w:t>
                  </w:r>
                </w:p>
              </w:tc>
            </w:tr>
            <w:tr w:rsidR="00E51D4D" w:rsidRPr="00E51D4D" w:rsidTr="00125371">
              <w:trPr>
                <w:trHeight w:val="2175"/>
                <w:tblCellSpacing w:w="0" w:type="dxa"/>
                <w:hidden/>
              </w:trPr>
              <w:tc>
                <w:tcPr>
                  <w:tcW w:w="5000" w:type="pct"/>
                  <w:tcBorders>
                    <w:bottom w:val="single" w:sz="4" w:space="0" w:color="auto"/>
                  </w:tcBorders>
                  <w:tcMar>
                    <w:top w:w="150" w:type="dxa"/>
                    <w:left w:w="150" w:type="dxa"/>
                    <w:bottom w:w="150" w:type="dxa"/>
                    <w:right w:w="150" w:type="dxa"/>
                  </w:tcMar>
                  <w:hideMark/>
                </w:tcPr>
                <w:p w:rsidR="00E51D4D" w:rsidRPr="00E51D4D" w:rsidRDefault="00E51D4D" w:rsidP="00E51D4D">
                  <w:pPr>
                    <w:spacing w:before="30" w:after="30" w:line="240" w:lineRule="auto"/>
                    <w:rPr>
                      <w:rFonts w:ascii="Verdana" w:eastAsia="Times New Roman" w:hAnsi="Verdana" w:cs="Times New Roman"/>
                      <w:vanish/>
                      <w:color w:val="000000"/>
                      <w:sz w:val="20"/>
                      <w:szCs w:val="20"/>
                      <w:lang w:eastAsia="ru-RU"/>
                    </w:rPr>
                  </w:pPr>
                  <w:r w:rsidRPr="00E51D4D">
                    <w:rPr>
                      <w:rFonts w:ascii="Verdana" w:eastAsia="Times New Roman" w:hAnsi="Verdana" w:cs="Times New Roman"/>
                      <w:vanish/>
                      <w:color w:val="000000"/>
                      <w:sz w:val="20"/>
                      <w:szCs w:val="20"/>
                      <w:lang w:eastAsia="ru-RU"/>
                    </w:rPr>
                    <w:t> </w:t>
                  </w:r>
                </w:p>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00"/>
                      <w:sz w:val="27"/>
                      <w:szCs w:val="27"/>
                      <w:lang w:eastAsia="ru-RU"/>
                    </w:rPr>
                    <w:t>Уважаемые коллеги!</w:t>
                  </w:r>
                </w:p>
                <w:p w:rsidR="00E51D4D" w:rsidRPr="00E51D4D" w:rsidRDefault="00E51D4D" w:rsidP="00E51D4D">
                  <w:pPr>
                    <w:spacing w:before="30" w:after="3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7"/>
                      <w:szCs w:val="27"/>
                      <w:lang w:eastAsia="ru-RU"/>
                    </w:rPr>
                    <w:t>В связи с вступлением в силу нового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07.04.2014 г.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b/>
                      <w:color w:val="000000"/>
                      <w:sz w:val="27"/>
                      <w:szCs w:val="27"/>
                      <w:lang w:eastAsia="ru-RU"/>
                    </w:rPr>
                    <w:t xml:space="preserve">  все педагогические работники проходят аттестацию.</w:t>
                  </w:r>
                </w:p>
                <w:p w:rsidR="00E51D4D" w:rsidRPr="00E51D4D" w:rsidRDefault="00E51D4D" w:rsidP="00E51D4D">
                  <w:pPr>
                    <w:spacing w:before="30" w:after="3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0"/>
                      <w:szCs w:val="20"/>
                      <w:lang w:eastAsia="ru-RU"/>
                    </w:rPr>
                    <w:t> </w:t>
                  </w:r>
                </w:p>
                <w:p w:rsidR="00E51D4D" w:rsidRPr="00E51D4D" w:rsidRDefault="00E51D4D" w:rsidP="00E51D4D">
                  <w:pPr>
                    <w:spacing w:before="30" w:after="3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0"/>
                      <w:szCs w:val="20"/>
                      <w:lang w:eastAsia="ru-RU"/>
                    </w:rPr>
                    <w:t xml:space="preserve">  </w:t>
                  </w:r>
                  <w:r w:rsidRPr="00E51D4D">
                    <w:rPr>
                      <w:rFonts w:ascii="Times New Roman" w:eastAsia="Times New Roman" w:hAnsi="Times New Roman" w:cs="Times New Roman"/>
                      <w:b/>
                      <w:color w:val="FF0000"/>
                      <w:sz w:val="30"/>
                      <w:szCs w:val="30"/>
                      <w:u w:val="single"/>
                      <w:lang w:eastAsia="ru-RU"/>
                    </w:rPr>
                    <w:t>Цель аттестации:</w:t>
                  </w:r>
                  <w:r w:rsidRPr="00E51D4D">
                    <w:rPr>
                      <w:rFonts w:ascii="Times New Roman" w:eastAsia="Times New Roman" w:hAnsi="Times New Roman" w:cs="Times New Roman"/>
                      <w:b/>
                      <w:color w:val="000000"/>
                      <w:sz w:val="20"/>
                      <w:szCs w:val="20"/>
                      <w:lang w:eastAsia="ru-RU"/>
                    </w:rPr>
                    <w:t xml:space="preserve"> </w:t>
                  </w:r>
                </w:p>
                <w:p w:rsidR="00E51D4D" w:rsidRPr="00E51D4D" w:rsidRDefault="00E51D4D" w:rsidP="00E51D4D">
                  <w:pPr>
                    <w:spacing w:before="100" w:beforeAutospacing="1" w:after="100" w:afterAutospacing="1" w:line="240" w:lineRule="auto"/>
                    <w:ind w:left="360"/>
                    <w:jc w:val="both"/>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подтверждение соответствия педагогических работников занимаемым ими должностям на основе оценки их профессиональной деятельности.</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30"/>
                      <w:szCs w:val="30"/>
                      <w:u w:val="single"/>
                      <w:lang w:eastAsia="ru-RU"/>
                    </w:rPr>
                    <w:t>Задачи аттестации:</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 xml:space="preserve">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w:t>
                  </w:r>
                  <w:r w:rsidRPr="00E51D4D">
                    <w:rPr>
                      <w:rFonts w:ascii="Times New Roman" w:eastAsia="Times New Roman" w:hAnsi="Times New Roman" w:cs="Times New Roman"/>
                      <w:b/>
                      <w:color w:val="000000"/>
                      <w:sz w:val="26"/>
                      <w:szCs w:val="26"/>
                      <w:lang w:eastAsia="ru-RU"/>
                    </w:rPr>
                    <w:lastRenderedPageBreak/>
                    <w:t>педагогических технологий;</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повышение эффективности и качества педагогического труда;</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выявление перспектив использования потенциальных возможностей педагогических работников;</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определение необходимости повышения квалификации педагогических работников;</w:t>
                  </w:r>
                </w:p>
                <w:p w:rsidR="00E51D4D" w:rsidRPr="00E51D4D" w:rsidRDefault="00E51D4D" w:rsidP="00E51D4D">
                  <w:pPr>
                    <w:tabs>
                      <w:tab w:val="num" w:pos="360"/>
                    </w:tabs>
                    <w:spacing w:before="100" w:beforeAutospacing="1" w:after="100" w:afterAutospacing="1" w:line="240" w:lineRule="auto"/>
                    <w:ind w:left="36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 xml:space="preserve">обеспечение </w:t>
                  </w:r>
                  <w:proofErr w:type="gramStart"/>
                  <w:r w:rsidRPr="00E51D4D">
                    <w:rPr>
                      <w:rFonts w:ascii="Times New Roman" w:eastAsia="Times New Roman" w:hAnsi="Times New Roman" w:cs="Times New Roman"/>
                      <w:b/>
                      <w:color w:val="000000"/>
                      <w:sz w:val="26"/>
                      <w:szCs w:val="26"/>
                      <w:lang w:eastAsia="ru-RU"/>
                    </w:rPr>
                    <w:t>дифференциации уровня оплаты труда педагогических работников</w:t>
                  </w:r>
                  <w:proofErr w:type="gramEnd"/>
                  <w:r w:rsidRPr="00E51D4D">
                    <w:rPr>
                      <w:rFonts w:ascii="Times New Roman" w:eastAsia="Times New Roman" w:hAnsi="Times New Roman" w:cs="Times New Roman"/>
                      <w:b/>
                      <w:color w:val="000000"/>
                      <w:sz w:val="26"/>
                      <w:szCs w:val="26"/>
                      <w:lang w:eastAsia="ru-RU"/>
                    </w:rPr>
                    <w:t>.</w:t>
                  </w:r>
                </w:p>
                <w:p w:rsidR="00E51D4D" w:rsidRPr="00E51D4D" w:rsidRDefault="00E51D4D" w:rsidP="00E51D4D">
                  <w:pPr>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8"/>
                      <w:szCs w:val="28"/>
                      <w:lang w:eastAsia="ru-RU"/>
                    </w:rPr>
                    <w:t> </w:t>
                  </w:r>
                </w:p>
                <w:tbl>
                  <w:tblPr>
                    <w:tblW w:w="13468" w:type="dxa"/>
                    <w:tblInd w:w="669" w:type="dxa"/>
                    <w:tblBorders>
                      <w:top w:val="single" w:sz="4" w:space="0" w:color="auto"/>
                      <w:left w:val="single" w:sz="4" w:space="0" w:color="auto"/>
                      <w:bottom w:val="single" w:sz="4" w:space="0" w:color="auto"/>
                      <w:right w:val="single" w:sz="4" w:space="0" w:color="auto"/>
                    </w:tblBorders>
                    <w:tblLook w:val="01E0"/>
                  </w:tblPr>
                  <w:tblGrid>
                    <w:gridCol w:w="5236"/>
                    <w:gridCol w:w="8232"/>
                  </w:tblGrid>
                  <w:tr w:rsidR="00E51D4D" w:rsidRPr="00E51D4D" w:rsidTr="00125371">
                    <w:tc>
                      <w:tcPr>
                        <w:tcW w:w="13468" w:type="dxa"/>
                        <w:gridSpan w:val="2"/>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FF0000"/>
                            <w:sz w:val="28"/>
                            <w:szCs w:val="28"/>
                            <w:lang w:eastAsia="ru-RU"/>
                          </w:rPr>
                          <w:t>Виды аттестации</w:t>
                        </w:r>
                      </w:p>
                    </w:tc>
                  </w:tr>
                  <w:tr w:rsidR="00E51D4D" w:rsidRPr="00E51D4D" w:rsidTr="00125371">
                    <w:tc>
                      <w:tcPr>
                        <w:tcW w:w="5236"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tabs>
                            <w:tab w:val="num" w:pos="360"/>
                          </w:tabs>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i/>
                            <w:color w:val="0000FF"/>
                            <w:sz w:val="26"/>
                            <w:szCs w:val="26"/>
                            <w:lang w:eastAsia="ru-RU"/>
                          </w:rPr>
                          <w:t>Обязательная -</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00"/>
                            <w:sz w:val="26"/>
                            <w:szCs w:val="26"/>
                            <w:lang w:eastAsia="ru-RU"/>
                          </w:rPr>
                          <w:t>на подтверждение соответствия</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00"/>
                            <w:sz w:val="26"/>
                            <w:szCs w:val="26"/>
                            <w:lang w:eastAsia="ru-RU"/>
                          </w:rPr>
                          <w:t>занимаемой должности</w:t>
                        </w:r>
                      </w:p>
                    </w:tc>
                    <w:tc>
                      <w:tcPr>
                        <w:tcW w:w="8232"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tabs>
                            <w:tab w:val="num" w:pos="360"/>
                          </w:tabs>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Wingdings" w:hAnsi="Times New Roman" w:cs="Times New Roman"/>
                            <w:color w:val="000000"/>
                            <w:sz w:val="14"/>
                            <w:szCs w:val="14"/>
                            <w:lang w:eastAsia="ru-RU"/>
                          </w:rPr>
                          <w:t> </w:t>
                        </w:r>
                        <w:r w:rsidRPr="00E51D4D">
                          <w:rPr>
                            <w:rFonts w:ascii="Times New Roman" w:eastAsia="Times New Roman" w:hAnsi="Times New Roman" w:cs="Times New Roman"/>
                            <w:i/>
                            <w:color w:val="0000FF"/>
                            <w:sz w:val="26"/>
                            <w:szCs w:val="26"/>
                            <w:lang w:eastAsia="ru-RU"/>
                          </w:rPr>
                          <w:t>Добровольная -</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00"/>
                            <w:sz w:val="26"/>
                            <w:szCs w:val="26"/>
                            <w:lang w:eastAsia="ru-RU"/>
                          </w:rPr>
                          <w:t>на первую или высшую</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00"/>
                            <w:sz w:val="26"/>
                            <w:szCs w:val="26"/>
                            <w:lang w:eastAsia="ru-RU"/>
                          </w:rPr>
                          <w:t>квалификационную категорию</w:t>
                        </w:r>
                      </w:p>
                    </w:tc>
                  </w:tr>
                  <w:tr w:rsidR="00E51D4D" w:rsidRPr="00E51D4D" w:rsidTr="00125371">
                    <w:tc>
                      <w:tcPr>
                        <w:tcW w:w="5236"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tabs>
                            <w:tab w:val="num" w:pos="360"/>
                          </w:tabs>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Wingdings" w:hAnsi="Times New Roman" w:cs="Times New Roman"/>
                            <w:color w:val="000000"/>
                            <w:sz w:val="14"/>
                            <w:szCs w:val="14"/>
                            <w:lang w:eastAsia="ru-RU"/>
                          </w:rPr>
                          <w:t> </w:t>
                        </w:r>
                        <w:r w:rsidRPr="00E51D4D">
                          <w:rPr>
                            <w:rFonts w:ascii="Times New Roman" w:eastAsia="Times New Roman" w:hAnsi="Times New Roman" w:cs="Times New Roman"/>
                            <w:i/>
                            <w:color w:val="000000"/>
                            <w:sz w:val="26"/>
                            <w:szCs w:val="26"/>
                            <w:lang w:eastAsia="ru-RU"/>
                          </w:rPr>
                          <w:t xml:space="preserve">Основание </w:t>
                        </w:r>
                        <w:r w:rsidRPr="00E51D4D">
                          <w:rPr>
                            <w:rFonts w:ascii="Times New Roman" w:eastAsia="Times New Roman" w:hAnsi="Times New Roman" w:cs="Times New Roman"/>
                            <w:color w:val="000000"/>
                            <w:sz w:val="26"/>
                            <w:szCs w:val="26"/>
                            <w:lang w:eastAsia="ru-RU"/>
                          </w:rPr>
                          <w:t>-</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FF0000"/>
                            <w:sz w:val="26"/>
                            <w:szCs w:val="26"/>
                            <w:lang w:eastAsia="ru-RU"/>
                          </w:rPr>
                          <w:t>представление  руководителя</w:t>
                        </w:r>
                      </w:p>
                    </w:tc>
                    <w:tc>
                      <w:tcPr>
                        <w:tcW w:w="8232"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tabs>
                            <w:tab w:val="num" w:pos="360"/>
                          </w:tabs>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Wingdings" w:hAnsi="Times New Roman" w:cs="Times New Roman"/>
                            <w:color w:val="000000"/>
                            <w:sz w:val="14"/>
                            <w:szCs w:val="14"/>
                            <w:lang w:eastAsia="ru-RU"/>
                          </w:rPr>
                          <w:t> </w:t>
                        </w:r>
                        <w:r w:rsidRPr="00E51D4D">
                          <w:rPr>
                            <w:rFonts w:ascii="Times New Roman" w:eastAsia="Times New Roman" w:hAnsi="Times New Roman" w:cs="Times New Roman"/>
                            <w:i/>
                            <w:color w:val="000000"/>
                            <w:sz w:val="26"/>
                            <w:szCs w:val="26"/>
                            <w:lang w:eastAsia="ru-RU"/>
                          </w:rPr>
                          <w:t>Основание</w:t>
                        </w:r>
                        <w:r w:rsidRPr="00E51D4D">
                          <w:rPr>
                            <w:rFonts w:ascii="Times New Roman" w:eastAsia="Times New Roman" w:hAnsi="Times New Roman" w:cs="Times New Roman"/>
                            <w:color w:val="000000"/>
                            <w:sz w:val="26"/>
                            <w:szCs w:val="26"/>
                            <w:lang w:eastAsia="ru-RU"/>
                          </w:rPr>
                          <w:t xml:space="preserve"> -</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FF0000"/>
                            <w:sz w:val="26"/>
                            <w:szCs w:val="26"/>
                            <w:lang w:eastAsia="ru-RU"/>
                          </w:rPr>
                          <w:t>заявление педагога</w:t>
                        </w:r>
                      </w:p>
                    </w:tc>
                  </w:tr>
                  <w:tr w:rsidR="00E51D4D" w:rsidRPr="00E51D4D" w:rsidTr="00125371">
                    <w:tc>
                      <w:tcPr>
                        <w:tcW w:w="5236"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i/>
                            <w:color w:val="000000"/>
                            <w:sz w:val="26"/>
                            <w:szCs w:val="26"/>
                            <w:lang w:eastAsia="ru-RU"/>
                          </w:rPr>
                          <w:t>Форма проведения</w:t>
                        </w:r>
                        <w:r w:rsidRPr="00E51D4D">
                          <w:rPr>
                            <w:rFonts w:ascii="Times New Roman" w:eastAsia="Times New Roman" w:hAnsi="Times New Roman" w:cs="Times New Roman"/>
                            <w:color w:val="000000"/>
                            <w:sz w:val="26"/>
                            <w:szCs w:val="26"/>
                            <w:lang w:eastAsia="ru-RU"/>
                          </w:rPr>
                          <w:t xml:space="preserve"> –</w:t>
                        </w:r>
                      </w:p>
                      <w:p w:rsidR="00E51D4D" w:rsidRPr="00E51D4D" w:rsidRDefault="00E51D4D" w:rsidP="00E51D4D">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FF"/>
                            <w:sz w:val="26"/>
                            <w:szCs w:val="26"/>
                            <w:lang w:eastAsia="ru-RU"/>
                          </w:rPr>
                          <w:t>прохождение квалификационного испытания</w:t>
                        </w:r>
                        <w:r w:rsidRPr="00E51D4D">
                          <w:rPr>
                            <w:rFonts w:ascii="Times New Roman" w:eastAsia="Times New Roman" w:hAnsi="Times New Roman" w:cs="Times New Roman"/>
                            <w:b/>
                            <w:color w:val="000000"/>
                            <w:sz w:val="26"/>
                            <w:szCs w:val="26"/>
                            <w:lang w:eastAsia="ru-RU"/>
                          </w:rPr>
                          <w:t xml:space="preserve"> </w:t>
                        </w:r>
                        <w:r w:rsidRPr="00E51D4D">
                          <w:rPr>
                            <w:rFonts w:ascii="Times New Roman" w:eastAsia="Times New Roman" w:hAnsi="Times New Roman" w:cs="Times New Roman"/>
                            <w:b/>
                            <w:color w:val="0000FF"/>
                            <w:sz w:val="26"/>
                            <w:szCs w:val="26"/>
                            <w:lang w:eastAsia="ru-RU"/>
                          </w:rPr>
                          <w:t>в письменной форме</w:t>
                        </w:r>
                      </w:p>
                    </w:tc>
                    <w:tc>
                      <w:tcPr>
                        <w:tcW w:w="8232" w:type="dxa"/>
                        <w:tcBorders>
                          <w:top w:val="single" w:sz="4" w:space="0" w:color="auto"/>
                          <w:left w:val="single" w:sz="4" w:space="0" w:color="auto"/>
                          <w:bottom w:val="single" w:sz="4" w:space="0" w:color="auto"/>
                          <w:right w:val="single" w:sz="4" w:space="0" w:color="auto"/>
                        </w:tcBorders>
                        <w:hideMark/>
                      </w:tcPr>
                      <w:p w:rsidR="00E51D4D" w:rsidRPr="00E51D4D" w:rsidRDefault="00E51D4D" w:rsidP="00E51D4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i/>
                            <w:color w:val="000000"/>
                            <w:sz w:val="26"/>
                            <w:szCs w:val="26"/>
                            <w:lang w:eastAsia="ru-RU"/>
                          </w:rPr>
                          <w:t>Форма проведения</w:t>
                        </w:r>
                        <w:r w:rsidRPr="00E51D4D">
                          <w:rPr>
                            <w:rFonts w:ascii="Times New Roman" w:eastAsia="Times New Roman" w:hAnsi="Times New Roman" w:cs="Times New Roman"/>
                            <w:color w:val="000000"/>
                            <w:sz w:val="26"/>
                            <w:szCs w:val="26"/>
                            <w:lang w:eastAsia="ru-RU"/>
                          </w:rPr>
                          <w:t xml:space="preserve"> –</w:t>
                        </w:r>
                      </w:p>
                      <w:p w:rsidR="00E51D4D" w:rsidRPr="00E51D4D" w:rsidRDefault="00E51D4D" w:rsidP="00E51D4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FF"/>
                            <w:sz w:val="26"/>
                            <w:szCs w:val="26"/>
                            <w:lang w:eastAsia="ru-RU"/>
                          </w:rPr>
                          <w:t xml:space="preserve">анализ </w:t>
                        </w:r>
                        <w:proofErr w:type="gramStart"/>
                        <w:r w:rsidRPr="00E51D4D">
                          <w:rPr>
                            <w:rFonts w:ascii="Times New Roman" w:eastAsia="Times New Roman" w:hAnsi="Times New Roman" w:cs="Times New Roman"/>
                            <w:b/>
                            <w:color w:val="0000FF"/>
                            <w:sz w:val="26"/>
                            <w:szCs w:val="26"/>
                            <w:lang w:eastAsia="ru-RU"/>
                          </w:rPr>
                          <w:t>аттестационного</w:t>
                        </w:r>
                        <w:proofErr w:type="gramEnd"/>
                        <w:r w:rsidRPr="00E51D4D">
                          <w:rPr>
                            <w:rFonts w:ascii="Times New Roman" w:eastAsia="Times New Roman" w:hAnsi="Times New Roman" w:cs="Times New Roman"/>
                            <w:b/>
                            <w:color w:val="0000FF"/>
                            <w:sz w:val="26"/>
                            <w:szCs w:val="26"/>
                            <w:lang w:eastAsia="ru-RU"/>
                          </w:rPr>
                          <w:t xml:space="preserve"> </w:t>
                        </w:r>
                        <w:proofErr w:type="spellStart"/>
                        <w:r w:rsidRPr="00E51D4D">
                          <w:rPr>
                            <w:rFonts w:ascii="Times New Roman" w:eastAsia="Times New Roman" w:hAnsi="Times New Roman" w:cs="Times New Roman"/>
                            <w:b/>
                            <w:color w:val="0000FF"/>
                            <w:sz w:val="26"/>
                            <w:szCs w:val="26"/>
                            <w:lang w:eastAsia="ru-RU"/>
                          </w:rPr>
                          <w:t>портфолио</w:t>
                        </w:r>
                        <w:proofErr w:type="spellEnd"/>
                      </w:p>
                      <w:p w:rsidR="00E51D4D" w:rsidRPr="00E51D4D" w:rsidRDefault="00E51D4D" w:rsidP="00E51D4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E51D4D">
                          <w:rPr>
                            <w:rFonts w:ascii="Times New Roman" w:eastAsia="Times New Roman" w:hAnsi="Times New Roman" w:cs="Times New Roman"/>
                            <w:b/>
                            <w:color w:val="0000FF"/>
                            <w:sz w:val="26"/>
                            <w:szCs w:val="26"/>
                            <w:lang w:eastAsia="ru-RU"/>
                          </w:rPr>
                          <w:t>с выставлением оценки в баллах</w:t>
                        </w:r>
                      </w:p>
                    </w:tc>
                  </w:tr>
                </w:tbl>
                <w:p w:rsidR="00E51D4D" w:rsidRPr="00E51D4D" w:rsidRDefault="00E51D4D" w:rsidP="00E51D4D">
                  <w:pPr>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FF"/>
                      <w:sz w:val="28"/>
                      <w:szCs w:val="28"/>
                      <w:lang w:eastAsia="ru-RU"/>
                    </w:rPr>
                    <w:lastRenderedPageBreak/>
                    <w:t xml:space="preserve">    </w:t>
                  </w:r>
                  <w:r w:rsidRPr="00E51D4D">
                    <w:rPr>
                      <w:rFonts w:ascii="Times New Roman" w:eastAsia="Times New Roman" w:hAnsi="Times New Roman" w:cs="Times New Roman"/>
                      <w:b/>
                      <w:color w:val="0000FF"/>
                      <w:sz w:val="20"/>
                      <w:szCs w:val="20"/>
                      <w:lang w:eastAsia="ru-RU"/>
                    </w:rPr>
                    <w:t xml:space="preserve">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30"/>
                      <w:szCs w:val="30"/>
                      <w:lang w:eastAsia="ru-RU"/>
                    </w:rPr>
                    <w:t>Аттестация с целью подтверждения соответствия занимаемой должности</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10"/>
                      <w:szCs w:val="10"/>
                      <w:lang w:eastAsia="ru-RU"/>
                    </w:rPr>
                    <w:t> </w:t>
                  </w:r>
                </w:p>
                <w:p w:rsidR="00E51D4D" w:rsidRPr="00E51D4D" w:rsidRDefault="00E51D4D" w:rsidP="00E51D4D">
                  <w:pPr>
                    <w:spacing w:before="100" w:beforeAutospacing="1" w:after="100" w:afterAutospacing="1" w:line="240" w:lineRule="auto"/>
                    <w:ind w:left="360"/>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 xml:space="preserve">проводится один раз в пять лет в отношении педагогических работников, </w:t>
                  </w:r>
                </w:p>
                <w:p w:rsidR="00E51D4D" w:rsidRPr="00E51D4D" w:rsidRDefault="00E51D4D" w:rsidP="00E51D4D">
                  <w:pPr>
                    <w:spacing w:before="100" w:beforeAutospacing="1" w:after="100" w:afterAutospacing="1" w:line="240" w:lineRule="auto"/>
                    <w:ind w:left="360"/>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не имеющих квалификационных категорий</w:t>
                  </w:r>
                </w:p>
                <w:p w:rsidR="00E51D4D" w:rsidRPr="00E51D4D" w:rsidRDefault="00E51D4D" w:rsidP="00E51D4D">
                  <w:pPr>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E51D4D">
                    <w:rPr>
                      <w:rFonts w:ascii="Impact" w:eastAsia="Times New Roman" w:hAnsi="Impact" w:cs="Times New Roman"/>
                      <w:b/>
                      <w:color w:val="000000"/>
                      <w:sz w:val="20"/>
                      <w:szCs w:val="20"/>
                      <w:lang w:eastAsia="ru-RU"/>
                    </w:rPr>
                    <w:t>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0000FF"/>
                      <w:sz w:val="28"/>
                      <w:szCs w:val="28"/>
                      <w:lang w:eastAsia="ru-RU"/>
                    </w:rPr>
                    <w:t>Аттестации на соответствие  занимаемой должности не подлежат:</w:t>
                  </w:r>
                </w:p>
                <w:p w:rsidR="00E51D4D" w:rsidRPr="00E51D4D" w:rsidRDefault="00E51D4D" w:rsidP="00E51D4D">
                  <w:pPr>
                    <w:tabs>
                      <w:tab w:val="num" w:pos="720"/>
                    </w:tabs>
                    <w:spacing w:before="100" w:beforeAutospacing="1" w:after="100" w:afterAutospacing="1" w:line="240" w:lineRule="auto"/>
                    <w:ind w:left="720" w:hanging="360"/>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педагогические работники, проработавшие в занимаемой должности менее двух лет;</w:t>
                  </w:r>
                </w:p>
                <w:p w:rsidR="00E51D4D" w:rsidRPr="00E51D4D" w:rsidRDefault="00E51D4D" w:rsidP="00E51D4D">
                  <w:pPr>
                    <w:tabs>
                      <w:tab w:val="num" w:pos="720"/>
                    </w:tabs>
                    <w:spacing w:before="100" w:beforeAutospacing="1" w:after="100" w:afterAutospacing="1" w:line="240" w:lineRule="auto"/>
                    <w:ind w:left="720" w:hanging="360"/>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 xml:space="preserve">беременные женщины; </w:t>
                  </w:r>
                </w:p>
                <w:p w:rsidR="00E51D4D" w:rsidRPr="00E51D4D" w:rsidRDefault="00E51D4D" w:rsidP="00E51D4D">
                  <w:pPr>
                    <w:tabs>
                      <w:tab w:val="num" w:pos="720"/>
                    </w:tabs>
                    <w:spacing w:before="30" w:after="0" w:line="240" w:lineRule="auto"/>
                    <w:ind w:hanging="360"/>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Pr>
                      <w:rFonts w:ascii="Times New Roman" w:eastAsia="Wingdings" w:hAnsi="Times New Roman" w:cs="Times New Roman"/>
                      <w:b/>
                      <w:color w:val="000000"/>
                      <w:sz w:val="14"/>
                      <w:szCs w:val="14"/>
                      <w:lang w:eastAsia="ru-RU"/>
                    </w:rPr>
                    <w:t xml:space="preserve">                  </w:t>
                  </w:r>
                  <w:r w:rsidRPr="00E51D4D">
                    <w:rPr>
                      <w:rFonts w:ascii="Times New Roman" w:eastAsia="Times New Roman" w:hAnsi="Times New Roman" w:cs="Times New Roman"/>
                      <w:b/>
                      <w:color w:val="000000"/>
                      <w:sz w:val="26"/>
                      <w:szCs w:val="26"/>
                      <w:lang w:eastAsia="ru-RU"/>
                    </w:rPr>
                    <w:t>женщины, находящиеся в отпуске по беременности и родам;</w:t>
                  </w:r>
                </w:p>
                <w:p w:rsidR="00E51D4D" w:rsidRPr="00E51D4D" w:rsidRDefault="00E51D4D" w:rsidP="00E51D4D">
                  <w:pPr>
                    <w:tabs>
                      <w:tab w:val="num" w:pos="720"/>
                    </w:tabs>
                    <w:spacing w:before="30" w:after="0" w:line="240" w:lineRule="auto"/>
                    <w:ind w:hanging="36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 </w:t>
                  </w:r>
                </w:p>
                <w:p w:rsidR="00E51D4D" w:rsidRPr="00E51D4D" w:rsidRDefault="00E51D4D" w:rsidP="00E51D4D">
                  <w:pPr>
                    <w:tabs>
                      <w:tab w:val="num" w:pos="720"/>
                    </w:tabs>
                    <w:spacing w:before="30" w:after="0" w:line="240" w:lineRule="auto"/>
                    <w:ind w:hanging="36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   </w:t>
                  </w:r>
                  <w:r w:rsidRPr="00E51D4D">
                    <w:rPr>
                      <w:rFonts w:ascii="Times New Roman" w:eastAsia="Times New Roman" w:hAnsi="Times New Roman" w:cs="Times New Roman"/>
                      <w:b/>
                      <w:color w:val="000000"/>
                      <w:sz w:val="26"/>
                      <w:szCs w:val="26"/>
                      <w:lang w:eastAsia="ru-RU"/>
                    </w:rPr>
                    <w:t xml:space="preserve">педагогические работники, находящиеся в отпуске по уходу за ребенком до достижения им возраста трех лет.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0000FF"/>
                      <w:sz w:val="28"/>
                      <w:szCs w:val="28"/>
                      <w:lang w:eastAsia="ru-RU"/>
                    </w:rPr>
                    <w:t>Аттестация указанных работников возможна не ранее чем через два года после их выхода из указанных отпусков</w:t>
                  </w:r>
                  <w:r w:rsidRPr="00E51D4D">
                    <w:rPr>
                      <w:rFonts w:ascii="Times New Roman" w:eastAsia="Times New Roman" w:hAnsi="Times New Roman" w:cs="Times New Roman"/>
                      <w:b/>
                      <w:color w:val="0000FF"/>
                      <w:sz w:val="28"/>
                      <w:szCs w:val="28"/>
                      <w:lang w:eastAsia="ru-RU"/>
                    </w:rPr>
                    <w:t>.</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FF"/>
                      <w:sz w:val="28"/>
                      <w:szCs w:val="28"/>
                      <w:lang w:eastAsia="ru-RU"/>
                    </w:rPr>
                    <w:t>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30"/>
                      <w:szCs w:val="30"/>
                      <w:lang w:eastAsia="ru-RU"/>
                    </w:rPr>
                    <w:t>Аттестация на первую или высшую квалификационную категорию</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20"/>
                      <w:szCs w:val="20"/>
                      <w:lang w:eastAsia="ru-RU"/>
                    </w:rPr>
                    <w:lastRenderedPageBreak/>
                    <w:t>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FF0000"/>
                      <w:sz w:val="28"/>
                      <w:szCs w:val="28"/>
                      <w:u w:val="single"/>
                      <w:lang w:eastAsia="ru-RU"/>
                    </w:rPr>
                    <w:t xml:space="preserve">Первая </w:t>
                  </w:r>
                  <w:r w:rsidRPr="00E51D4D">
                    <w:rPr>
                      <w:rFonts w:ascii="Times New Roman" w:eastAsia="Times New Roman" w:hAnsi="Times New Roman" w:cs="Times New Roman"/>
                      <w:b/>
                      <w:i/>
                      <w:color w:val="0000FF"/>
                      <w:sz w:val="28"/>
                      <w:szCs w:val="28"/>
                      <w:lang w:eastAsia="ru-RU"/>
                    </w:rPr>
                    <w:t>квалификационная категория может быть установлена</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0000FF"/>
                      <w:sz w:val="28"/>
                      <w:szCs w:val="28"/>
                      <w:lang w:eastAsia="ru-RU"/>
                    </w:rPr>
                    <w:t xml:space="preserve"> педагогическим работникам, которые:</w:t>
                  </w:r>
                  <w:r w:rsidRPr="00E51D4D">
                    <w:rPr>
                      <w:rFonts w:ascii="Times New Roman" w:eastAsia="Times New Roman" w:hAnsi="Times New Roman" w:cs="Times New Roman"/>
                      <w:b/>
                      <w:color w:val="0000FF"/>
                      <w:sz w:val="28"/>
                      <w:szCs w:val="28"/>
                      <w:lang w:eastAsia="ru-RU"/>
                    </w:rPr>
                    <w:t> </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вносят личный вклад в повышение качества образования на основе совершенствования методов обучения и воспитания;</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FF0000"/>
                      <w:sz w:val="26"/>
                      <w:szCs w:val="26"/>
                      <w:lang w:eastAsia="ru-RU"/>
                    </w:rPr>
                    <w:t>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FF0000"/>
                      <w:sz w:val="28"/>
                      <w:szCs w:val="28"/>
                      <w:u w:val="single"/>
                      <w:lang w:eastAsia="ru-RU"/>
                    </w:rPr>
                    <w:t>Высшая</w:t>
                  </w:r>
                  <w:r w:rsidRPr="00E51D4D">
                    <w:rPr>
                      <w:rFonts w:ascii="Times New Roman" w:eastAsia="Times New Roman" w:hAnsi="Times New Roman" w:cs="Times New Roman"/>
                      <w:b/>
                      <w:i/>
                      <w:color w:val="0000FF"/>
                      <w:sz w:val="28"/>
                      <w:szCs w:val="28"/>
                      <w:lang w:eastAsia="ru-RU"/>
                    </w:rPr>
                    <w:t xml:space="preserve"> квалификационная категория может быть установлена педагогическим работникам, которые:</w:t>
                  </w:r>
                  <w:r w:rsidRPr="00E51D4D">
                    <w:rPr>
                      <w:rFonts w:ascii="Times New Roman" w:eastAsia="Times New Roman" w:hAnsi="Times New Roman" w:cs="Times New Roman"/>
                      <w:b/>
                      <w:color w:val="0000FF"/>
                      <w:sz w:val="26"/>
                      <w:szCs w:val="26"/>
                      <w:lang w:eastAsia="ru-RU"/>
                    </w:rPr>
                    <w:t> </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имеют установленную первую квалификационную категорию (не менее двух лет);</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E51D4D" w:rsidRPr="00E51D4D" w:rsidRDefault="00E51D4D" w:rsidP="00E51D4D">
                  <w:pPr>
                    <w:tabs>
                      <w:tab w:val="num" w:pos="720"/>
                    </w:tabs>
                    <w:spacing w:before="100" w:beforeAutospacing="1" w:after="100" w:afterAutospacing="1" w:line="240" w:lineRule="auto"/>
                    <w:ind w:left="720" w:hanging="360"/>
                    <w:jc w:val="both"/>
                    <w:rPr>
                      <w:rFonts w:ascii="Times New Roman" w:eastAsia="Times New Roman" w:hAnsi="Times New Roman" w:cs="Times New Roman"/>
                      <w:b/>
                      <w:color w:val="000000"/>
                      <w:sz w:val="20"/>
                      <w:szCs w:val="20"/>
                      <w:lang w:eastAsia="ru-RU"/>
                    </w:rPr>
                  </w:pPr>
                  <w:r w:rsidRPr="00E51D4D">
                    <w:rPr>
                      <w:rFonts w:ascii="Times New Roman" w:eastAsia="Wingdings" w:hAnsi="Times New Roman" w:cs="Times New Roman"/>
                      <w:b/>
                      <w:color w:val="000000"/>
                      <w:sz w:val="14"/>
                      <w:szCs w:val="14"/>
                      <w:lang w:eastAsia="ru-RU"/>
                    </w:rPr>
                    <w:t>-  </w:t>
                  </w:r>
                  <w:r w:rsidRPr="00E51D4D">
                    <w:rPr>
                      <w:rFonts w:ascii="Times New Roman" w:eastAsia="Times New Roman" w:hAnsi="Times New Roman" w:cs="Times New Roman"/>
                      <w:b/>
                      <w:color w:val="000000"/>
                      <w:sz w:val="26"/>
                      <w:szCs w:val="26"/>
                      <w:lang w:eastAsia="ru-RU"/>
                    </w:rPr>
                    <w:t xml:space="preserve">вносят личный вклад в повышение качества образования на основе совершенствования методов обучения и </w:t>
                  </w:r>
                  <w:r w:rsidRPr="00E51D4D">
                    <w:rPr>
                      <w:rFonts w:ascii="Times New Roman" w:eastAsia="Times New Roman" w:hAnsi="Times New Roman" w:cs="Times New Roman"/>
                      <w:b/>
                      <w:color w:val="000000"/>
                      <w:sz w:val="26"/>
                      <w:szCs w:val="26"/>
                      <w:lang w:eastAsia="ru-RU"/>
                    </w:rPr>
                    <w:lastRenderedPageBreak/>
                    <w:t>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r w:rsidRPr="00E51D4D">
                    <w:rPr>
                      <w:rFonts w:ascii="Times New Roman" w:eastAsia="Times New Roman" w:hAnsi="Times New Roman" w:cs="Times New Roman"/>
                      <w:b/>
                      <w:color w:val="000000"/>
                      <w:sz w:val="28"/>
                      <w:szCs w:val="28"/>
                      <w:lang w:eastAsia="ru-RU"/>
                    </w:rPr>
                    <w:t>.</w:t>
                  </w:r>
                </w:p>
                <w:p w:rsidR="00E51D4D" w:rsidRPr="00E51D4D" w:rsidRDefault="00E51D4D" w:rsidP="00E51D4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0000FF"/>
                      <w:sz w:val="28"/>
                      <w:szCs w:val="28"/>
                      <w:lang w:eastAsia="ru-RU"/>
                    </w:rPr>
                    <w:t>Аттестационный лист, выписка из   распорядительного акта</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i/>
                      <w:color w:val="0000FF"/>
                      <w:sz w:val="28"/>
                      <w:szCs w:val="28"/>
                      <w:lang w:eastAsia="ru-RU"/>
                    </w:rPr>
                    <w:t xml:space="preserve"> хранятся в личном деле педагогического работника</w:t>
                  </w:r>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proofErr w:type="gramStart"/>
                  <w:r w:rsidRPr="00E51D4D">
                    <w:rPr>
                      <w:rFonts w:ascii="Times New Roman" w:eastAsia="Times New Roman" w:hAnsi="Times New Roman" w:cs="Times New Roman"/>
                      <w:b/>
                      <w:color w:val="000000"/>
                      <w:sz w:val="26"/>
                      <w:szCs w:val="26"/>
                      <w:lang w:eastAsia="ru-RU"/>
                    </w:rPr>
                    <w:t xml:space="preserve">(установленная на основании аттестации </w:t>
                  </w:r>
                  <w:proofErr w:type="gramEnd"/>
                </w:p>
                <w:p w:rsidR="00E51D4D" w:rsidRPr="00E51D4D" w:rsidRDefault="00E51D4D" w:rsidP="00E51D4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6"/>
                      <w:szCs w:val="26"/>
                      <w:lang w:eastAsia="ru-RU"/>
                    </w:rPr>
                    <w:t>квалификационная категория действительна в течение пяти лет)</w:t>
                  </w:r>
                </w:p>
                <w:p w:rsidR="00E51D4D" w:rsidRPr="00E51D4D" w:rsidRDefault="00E51D4D" w:rsidP="00E51D4D">
                  <w:pPr>
                    <w:spacing w:before="30" w:after="30"/>
                    <w:jc w:val="both"/>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8"/>
                      <w:szCs w:val="28"/>
                      <w:lang w:eastAsia="ru-RU"/>
                    </w:rPr>
                    <w:t> </w:t>
                  </w:r>
                </w:p>
                <w:p w:rsidR="00E51D4D" w:rsidRPr="00E51D4D" w:rsidRDefault="00E51D4D" w:rsidP="00E51D4D">
                  <w:pPr>
                    <w:spacing w:before="30" w:after="30"/>
                    <w:jc w:val="both"/>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8"/>
                      <w:szCs w:val="28"/>
                      <w:lang w:eastAsia="ru-RU"/>
                    </w:rPr>
                    <w:t> </w:t>
                  </w:r>
                </w:p>
                <w:p w:rsidR="00E51D4D" w:rsidRPr="00E51D4D" w:rsidRDefault="00E51D4D" w:rsidP="00E51D4D">
                  <w:pPr>
                    <w:spacing w:before="30" w:after="30"/>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0"/>
                      <w:szCs w:val="20"/>
                      <w:lang w:eastAsia="ru-RU"/>
                    </w:rPr>
                    <w:t> </w:t>
                  </w:r>
                </w:p>
                <w:p w:rsidR="00E51D4D" w:rsidRPr="00E51D4D" w:rsidRDefault="00E51D4D" w:rsidP="00E51D4D">
                  <w:pPr>
                    <w:spacing w:before="30" w:after="30" w:line="240" w:lineRule="auto"/>
                    <w:jc w:val="center"/>
                    <w:rPr>
                      <w:rFonts w:ascii="Verdana" w:eastAsia="Times New Roman" w:hAnsi="Verdana" w:cs="Times New Roman"/>
                      <w:color w:val="000000"/>
                      <w:sz w:val="20"/>
                      <w:szCs w:val="20"/>
                      <w:lang w:eastAsia="ru-RU"/>
                    </w:rPr>
                  </w:pPr>
                  <w:r w:rsidRPr="00E51D4D">
                    <w:rPr>
                      <w:rFonts w:ascii="Verdana" w:eastAsia="Times New Roman" w:hAnsi="Verdana" w:cs="Times New Roman"/>
                      <w:color w:val="000000"/>
                      <w:sz w:val="20"/>
                      <w:szCs w:val="20"/>
                      <w:lang w:eastAsia="ru-RU"/>
                    </w:rPr>
                    <w:t> </w:t>
                  </w:r>
                  <w:r w:rsidRPr="00E51D4D">
                    <w:rPr>
                      <w:rFonts w:ascii="Times New Roman" w:eastAsia="Times New Roman" w:hAnsi="Times New Roman" w:cs="Times New Roman"/>
                      <w:b/>
                      <w:color w:val="000000"/>
                      <w:sz w:val="28"/>
                      <w:szCs w:val="28"/>
                      <w:lang w:eastAsia="ru-RU"/>
                    </w:rPr>
                    <w:t xml:space="preserve">Аттестация в ДОУ  на 1 и </w:t>
                  </w:r>
                  <w:proofErr w:type="gramStart"/>
                  <w:r w:rsidRPr="00E51D4D">
                    <w:rPr>
                      <w:rFonts w:ascii="Times New Roman" w:eastAsia="Times New Roman" w:hAnsi="Times New Roman" w:cs="Times New Roman"/>
                      <w:b/>
                      <w:color w:val="000000"/>
                      <w:sz w:val="28"/>
                      <w:szCs w:val="28"/>
                      <w:lang w:eastAsia="ru-RU"/>
                    </w:rPr>
                    <w:t>высшую</w:t>
                  </w:r>
                  <w:proofErr w:type="gramEnd"/>
                  <w:r w:rsidRPr="00E51D4D">
                    <w:rPr>
                      <w:rFonts w:ascii="Times New Roman" w:eastAsia="Times New Roman" w:hAnsi="Times New Roman" w:cs="Times New Roman"/>
                      <w:b/>
                      <w:color w:val="000000"/>
                      <w:sz w:val="28"/>
                      <w:szCs w:val="28"/>
                      <w:lang w:eastAsia="ru-RU"/>
                    </w:rPr>
                    <w:t xml:space="preserve"> квалификационные категории проходит за 3 месяца до окончания срока аттестации</w:t>
                  </w:r>
                </w:p>
                <w:p w:rsidR="00E51D4D" w:rsidRPr="00E51D4D" w:rsidRDefault="00E51D4D" w:rsidP="00E51D4D">
                  <w:pPr>
                    <w:spacing w:before="30" w:after="30" w:line="240" w:lineRule="auto"/>
                    <w:rPr>
                      <w:rFonts w:ascii="Verdana" w:eastAsia="Times New Roman" w:hAnsi="Verdana" w:cs="Times New Roman"/>
                      <w:color w:val="000000"/>
                      <w:sz w:val="20"/>
                      <w:szCs w:val="20"/>
                      <w:lang w:eastAsia="ru-RU"/>
                    </w:rPr>
                  </w:pPr>
                  <w:r w:rsidRPr="00E51D4D">
                    <w:rPr>
                      <w:rFonts w:ascii="Verdana" w:eastAsia="Times New Roman" w:hAnsi="Verdana" w:cs="Times New Roman"/>
                      <w:color w:val="000000"/>
                      <w:sz w:val="20"/>
                      <w:szCs w:val="20"/>
                      <w:lang w:eastAsia="ru-RU"/>
                    </w:rPr>
                    <w:t> </w:t>
                  </w:r>
                </w:p>
                <w:p w:rsidR="00E51D4D" w:rsidRPr="00E51D4D" w:rsidRDefault="00E51D4D" w:rsidP="00E51D4D">
                  <w:pPr>
                    <w:spacing w:before="30" w:after="30"/>
                    <w:rPr>
                      <w:rFonts w:ascii="Times New Roman" w:eastAsia="Times New Roman" w:hAnsi="Times New Roman" w:cs="Times New Roman"/>
                      <w:b/>
                      <w:color w:val="000000"/>
                      <w:sz w:val="28"/>
                      <w:szCs w:val="28"/>
                      <w:lang w:eastAsia="ru-RU"/>
                    </w:rPr>
                  </w:pPr>
                  <w:r w:rsidRPr="00E51D4D">
                    <w:rPr>
                      <w:rFonts w:ascii="Times New Roman" w:eastAsia="Times New Roman" w:hAnsi="Times New Roman" w:cs="Times New Roman"/>
                      <w:b/>
                      <w:color w:val="000000"/>
                      <w:sz w:val="28"/>
                      <w:szCs w:val="28"/>
                      <w:lang w:eastAsia="ru-RU"/>
                    </w:rPr>
                    <w:t xml:space="preserve">  </w:t>
                  </w:r>
                </w:p>
                <w:p w:rsidR="00E51D4D" w:rsidRPr="00E51D4D" w:rsidRDefault="00E51D4D" w:rsidP="00E51D4D">
                  <w:pPr>
                    <w:widowControl w:val="0"/>
                    <w:tabs>
                      <w:tab w:val="left" w:pos="720"/>
                      <w:tab w:val="left" w:pos="900"/>
                    </w:tabs>
                    <w:adjustRightInd w:val="0"/>
                    <w:spacing w:before="30" w:after="0" w:line="360" w:lineRule="auto"/>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bCs/>
                      <w:color w:val="000000"/>
                      <w:sz w:val="24"/>
                      <w:szCs w:val="24"/>
                      <w:lang w:eastAsia="ru-RU"/>
                    </w:rPr>
                    <w:t>                            Памятка "Порядок проведения аттестации"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bCs/>
                      <w:color w:val="000000"/>
                      <w:sz w:val="24"/>
                      <w:szCs w:val="24"/>
                      <w:lang w:eastAsia="ru-RU"/>
                    </w:rPr>
                    <w:t> </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 Аттестация педагогических работников государственных и муниципальных образовательных учреждений проводится в целях:</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подтверждения соответствия занимаемой должности;</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 установления соответствия уровня их квалификации требованиям, предъявляемым к квалификационным категориям </w:t>
                  </w:r>
                  <w:r w:rsidRPr="00E51D4D">
                    <w:rPr>
                      <w:rFonts w:ascii="Times New Roman" w:eastAsia="Calibri" w:hAnsi="Times New Roman" w:cs="Times New Roman"/>
                      <w:b/>
                      <w:color w:val="000000"/>
                      <w:sz w:val="24"/>
                      <w:szCs w:val="24"/>
                      <w:lang w:eastAsia="ru-RU"/>
                    </w:rPr>
                    <w:lastRenderedPageBreak/>
                    <w:t>(первой или высшей).</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2. </w:t>
                  </w:r>
                  <w:proofErr w:type="gramStart"/>
                  <w:r w:rsidRPr="00E51D4D">
                    <w:rPr>
                      <w:rFonts w:ascii="Times New Roman" w:eastAsia="Calibri" w:hAnsi="Times New Roman" w:cs="Times New Roman"/>
                      <w:b/>
                      <w:color w:val="000000"/>
                      <w:sz w:val="24"/>
                      <w:szCs w:val="24"/>
                      <w:lang w:eastAsia="ru-RU"/>
                    </w:rPr>
                    <w:t xml:space="preserve">Аттестация с целью подтверждения соответствия педагогических работников занимаемой должности проводится в отношении работников, не имеющих первой или высшей квалификационных категорий (п. 17 Порядка аттестации педагогических работников государственных и муниципальных образовательных учреждений, утвержденного приказом </w:t>
                  </w:r>
                  <w:proofErr w:type="spellStart"/>
                  <w:r w:rsidRPr="00E51D4D">
                    <w:rPr>
                      <w:rFonts w:ascii="Times New Roman" w:eastAsia="Calibri" w:hAnsi="Times New Roman" w:cs="Times New Roman"/>
                      <w:b/>
                      <w:color w:val="000000"/>
                      <w:sz w:val="24"/>
                      <w:szCs w:val="24"/>
                      <w:lang w:eastAsia="ru-RU"/>
                    </w:rPr>
                    <w:t>Минобрнауки</w:t>
                  </w:r>
                  <w:proofErr w:type="spellEnd"/>
                  <w:r w:rsidRPr="00E51D4D">
                    <w:rPr>
                      <w:rFonts w:ascii="Times New Roman" w:eastAsia="Calibri" w:hAnsi="Times New Roman" w:cs="Times New Roman"/>
                      <w:b/>
                      <w:color w:val="000000"/>
                      <w:sz w:val="24"/>
                      <w:szCs w:val="24"/>
                      <w:lang w:eastAsia="ru-RU"/>
                    </w:rPr>
                    <w:t xml:space="preserve"> России от 24.03.2010 № 209 (далее – Порядок аттестации)).</w:t>
                  </w:r>
                  <w:proofErr w:type="gramEnd"/>
                  <w:r w:rsidRPr="00E51D4D">
                    <w:rPr>
                      <w:rFonts w:ascii="Times New Roman" w:eastAsia="Calibri" w:hAnsi="Times New Roman" w:cs="Times New Roman"/>
                      <w:b/>
                      <w:color w:val="000000"/>
                      <w:sz w:val="24"/>
                      <w:szCs w:val="24"/>
                      <w:lang w:eastAsia="ru-RU"/>
                    </w:rPr>
                    <w:t xml:space="preserve"> В отношении педагогических работников, имеющих вторую квалификационную категорию, до окончания срока ее действия такая аттестация не проводится.</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3. Необходимость и сроки представления педагогических работников для прохождения аттестации определяет работодатель.</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4. Аттестации независимо от отсутствия квалификационной категории не подлежат:</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педагогические работники, проработавшие в занимаемой должности менее двух лет;</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беременные женщины;</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женщины, находящиеся в отпуске по беременности и родам;</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педагогические работники, находящиеся в отпуске по уходу за ребенком до достижения им возраста трех лет (их аттестация возможна не ранее чем через два года после выхода из отпусков).</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Остальные педагогические работники не имеют права отказаться от прохождения аттестации.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5. Отказ от прохождения аттестации считается нарушением трудовой дисциплины, соблюдение которой является обязанностью каждого работника. </w:t>
                  </w:r>
                  <w:proofErr w:type="gramStart"/>
                  <w:r w:rsidRPr="00E51D4D">
                    <w:rPr>
                      <w:rFonts w:ascii="Times New Roman" w:eastAsia="Calibri" w:hAnsi="Times New Roman" w:cs="Times New Roman"/>
                      <w:b/>
                      <w:color w:val="000000"/>
                      <w:sz w:val="24"/>
                      <w:szCs w:val="24"/>
                      <w:lang w:eastAsia="ru-RU"/>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 (ст. 192 Трудового кодекса Российской Федерации от 30.12.2001 № 197-ФЗ (далее – ТК РФ).</w:t>
                  </w:r>
                  <w:proofErr w:type="gramEnd"/>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6. В отношении педагогических работников, подлежащих аттестации с целью подтверждения соответствия занимаемой должности, в образовательном учреждении должен быть издан распорядительный акт, в котором приводится список </w:t>
                  </w:r>
                  <w:r w:rsidRPr="00E51D4D">
                    <w:rPr>
                      <w:rFonts w:ascii="Times New Roman" w:eastAsia="Calibri" w:hAnsi="Times New Roman" w:cs="Times New Roman"/>
                      <w:b/>
                      <w:color w:val="000000"/>
                      <w:sz w:val="24"/>
                      <w:szCs w:val="24"/>
                      <w:lang w:eastAsia="ru-RU"/>
                    </w:rPr>
                    <w:lastRenderedPageBreak/>
                    <w:t>педагогических работников, подлежащих аттестации, указываются соответствующие поручения по подготовке представлений в аттестационную комиссию и ознакомлению с ними педагогических работников, а также даются другие необходимые распоряжения.</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7. Решение аттестационной комиссии о соответствии педагогического работника занимаемой должности оформляется протоколом и заносится в аттестационный лист.</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8. Работник, признанный по результатам аттестации не соответствующим занимаемой должности, может быть уволен. При этом увольнение работника является правом, а не обязанностью работодателя.</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9. В случае принятия решения о расторжении трудового договора с работником вследствие его недостаточной квалификации работодатель должен руководствоваться п. 3 ч. 1 ст. 81 ТК РФ. Необходимо учесть, что при увольнении по данному основанию для педагогических работников трудовым законодательством установлены следующие основные гарантии:</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увольнение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здоровья (</w:t>
                  </w:r>
                  <w:proofErr w:type="gramStart"/>
                  <w:r w:rsidRPr="00E51D4D">
                    <w:rPr>
                      <w:rFonts w:ascii="Times New Roman" w:eastAsia="Calibri" w:hAnsi="Times New Roman" w:cs="Times New Roman"/>
                      <w:b/>
                      <w:color w:val="000000"/>
                      <w:sz w:val="24"/>
                      <w:szCs w:val="24"/>
                      <w:lang w:eastAsia="ru-RU"/>
                    </w:rPr>
                    <w:t>ч</w:t>
                  </w:r>
                  <w:proofErr w:type="gramEnd"/>
                  <w:r w:rsidRPr="00E51D4D">
                    <w:rPr>
                      <w:rFonts w:ascii="Times New Roman" w:eastAsia="Calibri" w:hAnsi="Times New Roman" w:cs="Times New Roman"/>
                      <w:b/>
                      <w:color w:val="000000"/>
                      <w:sz w:val="24"/>
                      <w:szCs w:val="24"/>
                      <w:lang w:eastAsia="ru-RU"/>
                    </w:rPr>
                    <w:t>. 3 ст. 81 ТК РФ));</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не допускается увольнение работника в период его временной нетрудоспособности и пребывания в отпуске;</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 261 ТК РФ);</w:t>
                  </w:r>
                </w:p>
                <w:p w:rsidR="00E51D4D" w:rsidRPr="00E51D4D" w:rsidRDefault="00E51D4D" w:rsidP="00E51D4D">
                  <w:pPr>
                    <w:widowControl w:val="0"/>
                    <w:adjustRightInd w:val="0"/>
                    <w:spacing w:before="30" w:after="0" w:line="360" w:lineRule="auto"/>
                    <w:ind w:firstLine="720"/>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w:t>
                  </w:r>
                  <w:proofErr w:type="gramStart"/>
                  <w:r w:rsidRPr="00E51D4D">
                    <w:rPr>
                      <w:rFonts w:ascii="Times New Roman" w:eastAsia="Calibri" w:hAnsi="Times New Roman" w:cs="Times New Roman"/>
                      <w:b/>
                      <w:color w:val="000000"/>
                      <w:sz w:val="24"/>
                      <w:szCs w:val="24"/>
                      <w:lang w:eastAsia="ru-RU"/>
                    </w:rPr>
                    <w:t>ч</w:t>
                  </w:r>
                  <w:proofErr w:type="gramEnd"/>
                  <w:r w:rsidRPr="00E51D4D">
                    <w:rPr>
                      <w:rFonts w:ascii="Times New Roman" w:eastAsia="Calibri" w:hAnsi="Times New Roman" w:cs="Times New Roman"/>
                      <w:b/>
                      <w:color w:val="000000"/>
                      <w:sz w:val="24"/>
                      <w:szCs w:val="24"/>
                      <w:lang w:eastAsia="ru-RU"/>
                    </w:rPr>
                    <w:t>. 2 ст. 82 ТК РФ).</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Кроме того, в случае принятия решения о расторжении трудового договора с работником вследствие его недостаточной </w:t>
                  </w:r>
                  <w:r w:rsidRPr="00E51D4D">
                    <w:rPr>
                      <w:rFonts w:ascii="Times New Roman" w:eastAsia="Calibri" w:hAnsi="Times New Roman" w:cs="Times New Roman"/>
                      <w:b/>
                      <w:color w:val="000000"/>
                      <w:sz w:val="24"/>
                      <w:szCs w:val="24"/>
                      <w:lang w:eastAsia="ru-RU"/>
                    </w:rPr>
                    <w:lastRenderedPageBreak/>
                    <w:t>квалификации необходимо руководствоваться разъяснениями, которые содержатся в постановлении Пленума Верховного Суда РФ от 17.03.2004 № 2 "О применении судами Российской Федерации Трудового кодекса Российской Федерации" (ред. от 28.12.2006).</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10. Аттестация педагогических работников для установления соответствия уровня их квалификации требованиям, предъявляемым к квалификационным категориям, проводится на основании заявления педагогического работника.</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11. Порядком аттестации не предусмотрены централизованные сроки подачи заявлений, а также период проведения аттестации в течение года.</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С 2011 г. аттестация должна проводиться для определения соответствия уровня квалификации педагогических работников требованиям, предъявляемым только к первой или высшей квалификационным категориям. Органы исполнительной власти, осуществляющие управление в сфере образования, не вправе устанавливать иные квалификационные категории, ступени, звания и требования к ним (в т. ч. оставлять вторую квалификационную категорию).</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Присвоенные по результатам аттестации в 2010 г.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12. 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 Для того чтобы аттестационная комиссия имела возможность учесть этот срок при составлении графика проведения аттестации (что имеет значение для сохранения уровня оплаты труда), заявление необходимо подать заблаговременно: как правило, не менее чем за три месяца до истечения срока действия имеющейся квалификационной </w:t>
                  </w:r>
                  <w:proofErr w:type="spellStart"/>
                  <w:r w:rsidRPr="00E51D4D">
                    <w:rPr>
                      <w:rFonts w:ascii="Times New Roman" w:eastAsia="Calibri" w:hAnsi="Times New Roman" w:cs="Times New Roman"/>
                      <w:b/>
                      <w:color w:val="000000"/>
                      <w:sz w:val="24"/>
                      <w:szCs w:val="24"/>
                      <w:lang w:eastAsia="ru-RU"/>
                    </w:rPr>
                    <w:t>категории</w:t>
                  </w:r>
                  <w:proofErr w:type="gramStart"/>
                  <w:r w:rsidRPr="00E51D4D">
                    <w:rPr>
                      <w:rFonts w:ascii="Times New Roman" w:eastAsia="Calibri" w:hAnsi="Times New Roman" w:cs="Times New Roman"/>
                      <w:b/>
                      <w:color w:val="000000"/>
                      <w:sz w:val="24"/>
                      <w:szCs w:val="24"/>
                      <w:lang w:eastAsia="ru-RU"/>
                    </w:rPr>
                    <w:t>.Э</w:t>
                  </w:r>
                  <w:proofErr w:type="gramEnd"/>
                  <w:r w:rsidRPr="00E51D4D">
                    <w:rPr>
                      <w:rFonts w:ascii="Times New Roman" w:eastAsia="Calibri" w:hAnsi="Times New Roman" w:cs="Times New Roman"/>
                      <w:b/>
                      <w:color w:val="000000"/>
                      <w:sz w:val="24"/>
                      <w:szCs w:val="24"/>
                      <w:lang w:eastAsia="ru-RU"/>
                    </w:rPr>
                    <w:t>то</w:t>
                  </w:r>
                  <w:proofErr w:type="spellEnd"/>
                  <w:r w:rsidRPr="00E51D4D">
                    <w:rPr>
                      <w:rFonts w:ascii="Times New Roman" w:eastAsia="Calibri" w:hAnsi="Times New Roman" w:cs="Times New Roman"/>
                      <w:b/>
                      <w:color w:val="000000"/>
                      <w:sz w:val="24"/>
                      <w:szCs w:val="24"/>
                      <w:lang w:eastAsia="ru-RU"/>
                    </w:rPr>
                    <w:t xml:space="preserve"> время должно быть использовано для рассмотрения заявления (один месяц) и проведения аттестации, продолжительность которой для каждого педагогического работника не может превышать двух месяцев.</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13. Для установления соответствия уровня квалификации педагогических работников требованиям, предъявляемым к первой </w:t>
                  </w:r>
                  <w:r w:rsidRPr="00E51D4D">
                    <w:rPr>
                      <w:rFonts w:ascii="Times New Roman" w:eastAsia="Calibri" w:hAnsi="Times New Roman" w:cs="Times New Roman"/>
                      <w:b/>
                      <w:color w:val="000000"/>
                      <w:sz w:val="24"/>
                      <w:szCs w:val="24"/>
                      <w:lang w:eastAsia="ru-RU"/>
                    </w:rPr>
                    <w:lastRenderedPageBreak/>
                    <w:t>или высшей квалификационным категориям, аттестационная комиссия не вправе требовать предварительного прохождения аттестации с целью подтверждения соответствия занимаемой должности, а также повышения квалификации.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14. В отношении педагогического работника, не повышавшего по каким-либо причинам свою квалификацию, аттестационная комиссия не вправе принять решение о том, что уровень его квалификации не соответствует требованиям, предъявляемым к первой или высшей квалификационным категориям, если по результатам всестороннего анализа его профессиональной деятельности подготовлено положительное экспертное заключение. В то же время аттестационная комиссия может внести в аттестационный лист педагогического работника рекомендацию о прохождении повышения квалификации.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15. Квалификационная категория должна устанавливаться педагогическому работнику со дня принятия решения аттестационной комиссией независимо от даты принятия распорядительного акта федерального органа исполнительной власти или органа исполнительной власти субъекта РФ,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16. Наличие у педагогического работника квалификационной категории, а также срок ее действия подтверждаются записью в трудовой книжке (п. 3.1 Инструкции по заполнению трудовых книжек, утвержденной постановлением Минтруда России от 10.10.2003 № 69).</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17. </w:t>
                  </w:r>
                  <w:proofErr w:type="gramStart"/>
                  <w:r w:rsidRPr="00E51D4D">
                    <w:rPr>
                      <w:rFonts w:ascii="Times New Roman" w:eastAsia="Calibri" w:hAnsi="Times New Roman" w:cs="Times New Roman"/>
                      <w:b/>
                      <w:color w:val="000000"/>
                      <w:sz w:val="24"/>
                      <w:szCs w:val="24"/>
                      <w:lang w:eastAsia="ru-RU"/>
                    </w:rPr>
                    <w:t>По просьбе педагогического работника для более полной информации об установленной квалификационной категории при увольнении ему может быть выдан аттестационный лист и выписка из распорядительного акта федерального органа исполнительной власти или органа исполнительной власти субъекта РФ, осуществляющего управление в сфере образования.</w:t>
                  </w:r>
                  <w:proofErr w:type="gramEnd"/>
                  <w:r w:rsidRPr="00E51D4D">
                    <w:rPr>
                      <w:rFonts w:ascii="Times New Roman" w:eastAsia="Calibri" w:hAnsi="Times New Roman" w:cs="Times New Roman"/>
                      <w:b/>
                      <w:color w:val="000000"/>
                      <w:sz w:val="24"/>
                      <w:szCs w:val="24"/>
                      <w:lang w:eastAsia="ru-RU"/>
                    </w:rPr>
                    <w:t xml:space="preserve"> Указанные документы передаются педагогическому работнику под роспись об их получении.</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lastRenderedPageBreak/>
                    <w:t> </w:t>
                  </w:r>
                </w:p>
                <w:p w:rsidR="00E51D4D" w:rsidRPr="00E51D4D" w:rsidRDefault="00E51D4D" w:rsidP="00E51D4D">
                  <w:pPr>
                    <w:widowControl w:val="0"/>
                    <w:adjustRightInd w:val="0"/>
                    <w:spacing w:before="30" w:after="0" w:line="360" w:lineRule="auto"/>
                    <w:jc w:val="both"/>
                    <w:rPr>
                      <w:rFonts w:ascii="Times New Roman" w:eastAsia="Times New Roman" w:hAnsi="Times New Roman" w:cs="Times New Roman"/>
                      <w:b/>
                      <w:color w:val="000000"/>
                      <w:sz w:val="20"/>
                      <w:szCs w:val="20"/>
                      <w:lang w:eastAsia="ru-RU"/>
                    </w:rPr>
                  </w:pPr>
                  <w:r w:rsidRPr="00E51D4D">
                    <w:rPr>
                      <w:rFonts w:ascii="Times New Roman" w:eastAsia="Times New Roman" w:hAnsi="Times New Roman" w:cs="Times New Roman"/>
                      <w:b/>
                      <w:color w:val="000000"/>
                      <w:sz w:val="20"/>
                      <w:szCs w:val="20"/>
                      <w:lang w:eastAsia="ru-RU"/>
                    </w:rPr>
                    <w:t> </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4"/>
                      <w:szCs w:val="24"/>
                      <w:lang w:eastAsia="ru-RU"/>
                    </w:rPr>
                  </w:pPr>
                  <w:r w:rsidRPr="00E51D4D">
                    <w:rPr>
                      <w:rFonts w:ascii="Times New Roman" w:eastAsia="Calibri" w:hAnsi="Times New Roman" w:cs="Times New Roman"/>
                      <w:b/>
                      <w:color w:val="000000"/>
                      <w:sz w:val="24"/>
                      <w:szCs w:val="24"/>
                      <w:lang w:eastAsia="ru-RU"/>
                    </w:rPr>
                    <w:t xml:space="preserve">  </w:t>
                  </w:r>
                </w:p>
                <w:p w:rsidR="00E51D4D" w:rsidRPr="00E51D4D" w:rsidRDefault="00E51D4D" w:rsidP="00E51D4D">
                  <w:pPr>
                    <w:widowControl w:val="0"/>
                    <w:adjustRightInd w:val="0"/>
                    <w:spacing w:before="30" w:after="0" w:line="360" w:lineRule="auto"/>
                    <w:jc w:val="center"/>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bCs/>
                      <w:color w:val="000000"/>
                      <w:sz w:val="24"/>
                      <w:szCs w:val="24"/>
                      <w:lang w:eastAsia="ru-RU"/>
                    </w:rPr>
                    <w:t>Памятка "Соблюдение прав педагогических работников при проведении аттестации"</w:t>
                  </w:r>
                </w:p>
                <w:p w:rsidR="00E51D4D" w:rsidRPr="00E51D4D" w:rsidRDefault="00E51D4D" w:rsidP="00E51D4D">
                  <w:pPr>
                    <w:widowControl w:val="0"/>
                    <w:adjustRightInd w:val="0"/>
                    <w:spacing w:before="30" w:after="0" w:line="360" w:lineRule="auto"/>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bCs/>
                      <w:color w:val="000000"/>
                      <w:sz w:val="24"/>
                      <w:szCs w:val="24"/>
                      <w:lang w:eastAsia="ru-RU"/>
                    </w:rPr>
                    <w:t> </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1. Порядок аттестации педагогических работников государственных и муниципальных образовательных учреждений, утвержденный приказом </w:t>
                  </w:r>
                  <w:proofErr w:type="spellStart"/>
                  <w:r w:rsidRPr="00E51D4D">
                    <w:rPr>
                      <w:rFonts w:ascii="Times New Roman" w:eastAsia="Calibri" w:hAnsi="Times New Roman" w:cs="Times New Roman"/>
                      <w:b/>
                      <w:color w:val="000000"/>
                      <w:sz w:val="24"/>
                      <w:szCs w:val="24"/>
                      <w:lang w:eastAsia="ru-RU"/>
                    </w:rPr>
                    <w:t>Минобрнауки</w:t>
                  </w:r>
                  <w:proofErr w:type="spellEnd"/>
                  <w:r w:rsidRPr="00E51D4D">
                    <w:rPr>
                      <w:rFonts w:ascii="Times New Roman" w:eastAsia="Calibri" w:hAnsi="Times New Roman" w:cs="Times New Roman"/>
                      <w:b/>
                      <w:color w:val="000000"/>
                      <w:sz w:val="24"/>
                      <w:szCs w:val="24"/>
                      <w:lang w:eastAsia="ru-RU"/>
                    </w:rPr>
                    <w:t xml:space="preserve"> России от 24.03.2010 № 209 (далее – Порядок аттестации), не предусматривает необходимость доведения до сведения педагогических работников графика работы аттестационной комиссии.</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2. О дате, месте и времени аттестации, которая проводится с целью подтверждения соответствия занимаемой должности, педагогических работников обязан информировать работодатель. Такую информацию необходимо довести до сведения каждого работника не позднее, чем за месяц до начала аттестации. Факт ознакомления с информацией должен быть удостоверен подписью работника с указанием даты.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3. </w:t>
                  </w:r>
                  <w:proofErr w:type="gramStart"/>
                  <w:r w:rsidRPr="00E51D4D">
                    <w:rPr>
                      <w:rFonts w:ascii="Times New Roman" w:eastAsia="Calibri" w:hAnsi="Times New Roman" w:cs="Times New Roman"/>
                      <w:b/>
                      <w:color w:val="000000"/>
                      <w:sz w:val="24"/>
                      <w:szCs w:val="24"/>
                      <w:lang w:eastAsia="ru-RU"/>
                    </w:rPr>
                    <w:t>Если педагогический работник не ознакомлен с представлением, которое работодатель направляет в аттестационную комиссию, или не ознакомлен с ним в установленный срок, то он вправе потребовать, чтобы его аттестация была проведена не ранее, чем истечет срок, за который его должны были ознакомить с представлением и проинформировать о дате, месте и времени аттестации.</w:t>
                  </w:r>
                  <w:proofErr w:type="gramEnd"/>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4. Информация о сроках проведения аттестации для установления соответствия уровня квалификации педагогического работника требованиям, предъявляемым к заявленной квалификационной категории, доводится до него аттестационной комиссией в месячный срок, отведенный для рассмотрения его заявления (п. 25 Порядка аттестации).</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xml:space="preserve">5. Педагогический работник имеет право лично присутствовать на заседании аттестационной комиссии, посвященном его </w:t>
                  </w:r>
                  <w:r w:rsidRPr="00E51D4D">
                    <w:rPr>
                      <w:rFonts w:ascii="Times New Roman" w:eastAsia="Calibri" w:hAnsi="Times New Roman" w:cs="Times New Roman"/>
                      <w:b/>
                      <w:color w:val="000000"/>
                      <w:sz w:val="24"/>
                      <w:szCs w:val="24"/>
                      <w:lang w:eastAsia="ru-RU"/>
                    </w:rPr>
                    <w:lastRenderedPageBreak/>
                    <w:t>аттестации. О своем присутствии он должен уведомить аттестационную комиссию в письменном виде (п. 10 Порядка аттестации).</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6. Педагогические работники, проходящие аттестацию для установления соответствия уровня их квалификации требованиям, предъявляемым к первой или высшей квалификационным категориям, уведомляют аттестационную комиссию о своем намерении лично присутствовать при аттестации заявлением.</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7. Педагогические работники, проходящие аттестацию с целью подтверждения соответствия занимаемой должности, изъявляют свое желание участвовать в заседании аттестационной комиссии при ознакомлении с представлением, о чем работодатель письменно уведомляет аттестационную комиссию.</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8. Если педагогический работник не уведомил аттестационную комиссию о своем желании присутствовать на ее заседании, но лично явился для прохождения аттестации в назначенный по графику день, то решение о возможности его присутствия на заседании принимается непосредственно аттестационной комиссией в соответствии с регламентом ее работы.</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9. При неявке педагогического работника, пожелавшего участвовать в заседании аттестационной комиссии, для прохождения аттестации в назначенный срок без уважительной причины аттестационная комиссия вправе провести аттестацию в его отсутствие.</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10. Педагогические работники имеют право на защиту своих персональных данных, содержащихся в документах о прохождении аттестации. В соответствии со ст. 85 Трудового кодекса Российской Федерации от 30.12.2001 № 197-ФЗ (далее –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 в т. ч. документы о прохождении аттестации, собеседования и повышении квалификации:</w:t>
                  </w:r>
                </w:p>
                <w:p w:rsidR="00E51D4D" w:rsidRPr="00E51D4D" w:rsidRDefault="00E51D4D" w:rsidP="00E51D4D">
                  <w:pPr>
                    <w:widowControl w:val="0"/>
                    <w:adjustRightInd w:val="0"/>
                    <w:spacing w:before="30" w:after="0" w:line="360" w:lineRule="auto"/>
                    <w:ind w:firstLine="720"/>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 аттестационный лист и выписка из распорядительного акта федерального органа исполнительной власти, органа исполнительной власти субъекта РФ, осуществляющего управление в сфере образования, хранящиеся в личном деле педагогического работника;</w:t>
                  </w:r>
                </w:p>
                <w:p w:rsidR="00E51D4D" w:rsidRPr="00E51D4D" w:rsidRDefault="00E51D4D" w:rsidP="00E51D4D">
                  <w:pPr>
                    <w:widowControl w:val="0"/>
                    <w:adjustRightInd w:val="0"/>
                    <w:spacing w:before="30" w:after="0" w:line="360" w:lineRule="auto"/>
                    <w:ind w:firstLine="720"/>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lastRenderedPageBreak/>
                    <w:t>– аттестационные материалы, находящиеся в аттестационных комиссиях.</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11. Согласно п. 16 Порядка аттестации педагогические работники вправе обжаловать результаты аттестации в соответствии с законодательством РФ.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гл. 60 ТК РФ и иными федеральными законами. Порядок рассмотрения дел по трудовым спорам в судах определяется также гражданским процессуальным законодательством РФ.</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4"/>
                      <w:szCs w:val="24"/>
                      <w:lang w:eastAsia="ru-RU"/>
                    </w:rPr>
                    <w:t>12.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(ст. 392 ТК РФ).</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0"/>
                      <w:szCs w:val="20"/>
                      <w:lang w:eastAsia="ru-RU"/>
                    </w:rPr>
                  </w:pPr>
                  <w:r w:rsidRPr="00E51D4D">
                    <w:rPr>
                      <w:rFonts w:ascii="Times New Roman" w:eastAsia="Calibri" w:hAnsi="Times New Roman" w:cs="Times New Roman"/>
                      <w:b/>
                      <w:color w:val="000000"/>
                      <w:sz w:val="20"/>
                      <w:szCs w:val="20"/>
                      <w:lang w:eastAsia="ru-RU"/>
                    </w:rPr>
                    <w:t> </w:t>
                  </w:r>
                </w:p>
                <w:p w:rsidR="00E51D4D" w:rsidRPr="00E51D4D" w:rsidRDefault="00E51D4D" w:rsidP="00E51D4D">
                  <w:pPr>
                    <w:widowControl w:val="0"/>
                    <w:adjustRightInd w:val="0"/>
                    <w:spacing w:before="30" w:after="0" w:line="360" w:lineRule="auto"/>
                    <w:jc w:val="both"/>
                    <w:rPr>
                      <w:rFonts w:ascii="Times New Roman" w:eastAsia="Calibri" w:hAnsi="Times New Roman" w:cs="Times New Roman"/>
                      <w:b/>
                      <w:color w:val="000000"/>
                      <w:sz w:val="24"/>
                      <w:szCs w:val="24"/>
                      <w:lang w:eastAsia="ru-RU"/>
                    </w:rPr>
                  </w:pPr>
                  <w:r w:rsidRPr="00E51D4D">
                    <w:rPr>
                      <w:rFonts w:ascii="Times New Roman" w:eastAsia="Calibri" w:hAnsi="Times New Roman" w:cs="Times New Roman"/>
                      <w:b/>
                      <w:color w:val="000000"/>
                      <w:sz w:val="24"/>
                      <w:szCs w:val="24"/>
                      <w:lang w:eastAsia="ru-RU"/>
                    </w:rPr>
                    <w:t xml:space="preserve">  </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ПОРТФОЛИО ПРОФЕССИОНАЛЬНОЙ ДЕЯТЕЛЬНОСТИ</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ПЕДАГОГИЧЕСКОГО РАБОТНИКА</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r w:rsidRPr="00E51D4D">
                    <w:rPr>
                      <w:rFonts w:ascii="Times New Roman" w:eastAsia="Times New Roman" w:hAnsi="Times New Roman" w:cs="Times New Roman"/>
                      <w:b/>
                      <w:bCs/>
                      <w:color w:val="000000"/>
                      <w:sz w:val="24"/>
                      <w:szCs w:val="24"/>
                      <w:lang w:eastAsia="ru-RU"/>
                    </w:rPr>
                    <w:t>Общие положения</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В течение </w:t>
                  </w:r>
                  <w:proofErr w:type="spellStart"/>
                  <w:r w:rsidRPr="00E51D4D">
                    <w:rPr>
                      <w:rFonts w:ascii="Times New Roman" w:eastAsia="Times New Roman" w:hAnsi="Times New Roman" w:cs="Times New Roman"/>
                      <w:b/>
                      <w:color w:val="000000"/>
                      <w:sz w:val="24"/>
                      <w:szCs w:val="24"/>
                      <w:lang w:eastAsia="ru-RU"/>
                    </w:rPr>
                    <w:t>меж</w:t>
                  </w:r>
                  <w:r w:rsidRPr="00E51D4D">
                    <w:rPr>
                      <w:rFonts w:ascii="Times New Roman" w:eastAsia="Times New Roman" w:hAnsi="Times New Roman" w:cs="Times New Roman"/>
                      <w:b/>
                      <w:bCs/>
                      <w:color w:val="000000"/>
                      <w:sz w:val="24"/>
                      <w:szCs w:val="24"/>
                      <w:lang w:eastAsia="ru-RU"/>
                    </w:rPr>
                    <w:t>аттестационного</w:t>
                  </w:r>
                  <w:proofErr w:type="spellEnd"/>
                  <w:r w:rsidRPr="00E51D4D">
                    <w:rPr>
                      <w:rFonts w:ascii="Times New Roman" w:eastAsia="Times New Roman" w:hAnsi="Times New Roman" w:cs="Times New Roman"/>
                      <w:b/>
                      <w:bCs/>
                      <w:color w:val="000000"/>
                      <w:sz w:val="24"/>
                      <w:szCs w:val="24"/>
                      <w:lang w:eastAsia="ru-RU"/>
                    </w:rPr>
                    <w:t xml:space="preserve"> периода</w:t>
                  </w:r>
                  <w:r w:rsidRPr="00E51D4D">
                    <w:rPr>
                      <w:rFonts w:ascii="Times New Roman" w:eastAsia="Times New Roman" w:hAnsi="Times New Roman" w:cs="Times New Roman"/>
                      <w:b/>
                      <w:color w:val="000000"/>
                      <w:sz w:val="24"/>
                      <w:szCs w:val="24"/>
                      <w:lang w:eastAsia="ru-RU"/>
                    </w:rPr>
                    <w:t xml:space="preserve"> педагогический работник формирует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наличие которого является обязательным при </w:t>
                  </w:r>
                  <w:r w:rsidRPr="00E51D4D">
                    <w:rPr>
                      <w:rFonts w:ascii="Times New Roman" w:eastAsia="Times New Roman" w:hAnsi="Times New Roman" w:cs="Times New Roman"/>
                      <w:b/>
                      <w:bCs/>
                      <w:color w:val="000000"/>
                      <w:sz w:val="24"/>
                      <w:szCs w:val="24"/>
                      <w:lang w:eastAsia="ru-RU"/>
                    </w:rPr>
                    <w:t>аттестации на первую или высшую квалификационные категории.</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proofErr w:type="spellStart"/>
                  <w:r w:rsidRPr="00E51D4D">
                    <w:rPr>
                      <w:rFonts w:ascii="Times New Roman" w:eastAsia="Times New Roman" w:hAnsi="Times New Roman" w:cs="Times New Roman"/>
                      <w:b/>
                      <w:bCs/>
                      <w:i/>
                      <w:iCs/>
                      <w:color w:val="000000"/>
                      <w:sz w:val="24"/>
                      <w:szCs w:val="24"/>
                      <w:lang w:eastAsia="ru-RU"/>
                    </w:rPr>
                    <w:t>Портфолио</w:t>
                  </w:r>
                  <w:proofErr w:type="spellEnd"/>
                  <w:r w:rsidRPr="00E51D4D">
                    <w:rPr>
                      <w:rFonts w:ascii="Times New Roman" w:eastAsia="Times New Roman" w:hAnsi="Times New Roman" w:cs="Times New Roman"/>
                      <w:b/>
                      <w:bCs/>
                      <w:i/>
                      <w:iCs/>
                      <w:color w:val="000000"/>
                      <w:sz w:val="24"/>
                      <w:szCs w:val="24"/>
                      <w:lang w:eastAsia="ru-RU"/>
                    </w:rPr>
                    <w:t xml:space="preserve"> </w:t>
                  </w:r>
                  <w:r w:rsidRPr="00E51D4D">
                    <w:rPr>
                      <w:rFonts w:ascii="Times New Roman" w:eastAsia="Times New Roman" w:hAnsi="Times New Roman" w:cs="Times New Roman"/>
                      <w:b/>
                      <w:color w:val="000000"/>
                      <w:sz w:val="24"/>
                      <w:szCs w:val="24"/>
                      <w:lang w:eastAsia="ru-RU"/>
                    </w:rPr>
                    <w:t xml:space="preserve">(от франц. </w:t>
                  </w:r>
                  <w:proofErr w:type="spellStart"/>
                  <w:r w:rsidRPr="00E51D4D">
                    <w:rPr>
                      <w:rFonts w:ascii="Times New Roman" w:eastAsia="Times New Roman" w:hAnsi="Times New Roman" w:cs="Times New Roman"/>
                      <w:b/>
                      <w:color w:val="000000"/>
                      <w:sz w:val="24"/>
                      <w:szCs w:val="24"/>
                      <w:lang w:eastAsia="ru-RU"/>
                    </w:rPr>
                    <w:t>porter</w:t>
                  </w:r>
                  <w:proofErr w:type="spellEnd"/>
                  <w:r w:rsidRPr="00E51D4D">
                    <w:rPr>
                      <w:rFonts w:ascii="Times New Roman" w:eastAsia="Times New Roman" w:hAnsi="Times New Roman" w:cs="Times New Roman"/>
                      <w:b/>
                      <w:color w:val="000000"/>
                      <w:sz w:val="24"/>
                      <w:szCs w:val="24"/>
                      <w:lang w:eastAsia="ru-RU"/>
                    </w:rPr>
                    <w:t xml:space="preserve"> – излагать, формулировать, нести и </w:t>
                  </w:r>
                  <w:proofErr w:type="spellStart"/>
                  <w:r w:rsidRPr="00E51D4D">
                    <w:rPr>
                      <w:rFonts w:ascii="Times New Roman" w:eastAsia="Times New Roman" w:hAnsi="Times New Roman" w:cs="Times New Roman"/>
                      <w:b/>
                      <w:color w:val="000000"/>
                      <w:sz w:val="24"/>
                      <w:szCs w:val="24"/>
                      <w:lang w:eastAsia="ru-RU"/>
                    </w:rPr>
                    <w:t>folio</w:t>
                  </w:r>
                  <w:proofErr w:type="spellEnd"/>
                  <w:r w:rsidRPr="00E51D4D">
                    <w:rPr>
                      <w:rFonts w:ascii="Times New Roman" w:eastAsia="Times New Roman" w:hAnsi="Times New Roman" w:cs="Times New Roman"/>
                      <w:b/>
                      <w:color w:val="000000"/>
                      <w:sz w:val="24"/>
                      <w:szCs w:val="24"/>
                      <w:lang w:eastAsia="ru-RU"/>
                    </w:rPr>
                    <w:t xml:space="preserve"> – лист, страница) – досье, собрание достижений.</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proofErr w:type="spellStart"/>
                  <w:r w:rsidRPr="00E51D4D">
                    <w:rPr>
                      <w:rFonts w:ascii="Times New Roman" w:eastAsia="Times New Roman" w:hAnsi="Times New Roman" w:cs="Times New Roman"/>
                      <w:b/>
                      <w:bCs/>
                      <w:i/>
                      <w:iCs/>
                      <w:color w:val="000000"/>
                      <w:sz w:val="24"/>
                      <w:szCs w:val="24"/>
                      <w:lang w:eastAsia="ru-RU"/>
                    </w:rPr>
                    <w:t>Портфолио</w:t>
                  </w:r>
                  <w:proofErr w:type="spellEnd"/>
                  <w:r w:rsidRPr="00E51D4D">
                    <w:rPr>
                      <w:rFonts w:ascii="Times New Roman" w:eastAsia="Times New Roman" w:hAnsi="Times New Roman" w:cs="Times New Roman"/>
                      <w:b/>
                      <w:bCs/>
                      <w:i/>
                      <w:iCs/>
                      <w:color w:val="000000"/>
                      <w:sz w:val="24"/>
                      <w:szCs w:val="24"/>
                      <w:lang w:eastAsia="ru-RU"/>
                    </w:rPr>
                    <w:t xml:space="preserve"> педагогического работника</w:t>
                  </w:r>
                  <w:r w:rsidRPr="00E51D4D">
                    <w:rPr>
                      <w:rFonts w:ascii="Times New Roman" w:eastAsia="Times New Roman" w:hAnsi="Times New Roman" w:cs="Times New Roman"/>
                      <w:b/>
                      <w:color w:val="000000"/>
                      <w:sz w:val="24"/>
                      <w:szCs w:val="24"/>
                      <w:lang w:eastAsia="ru-RU"/>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w:t>
                  </w:r>
                  <w:proofErr w:type="spellStart"/>
                  <w:r w:rsidRPr="00E51D4D">
                    <w:rPr>
                      <w:rFonts w:ascii="Times New Roman" w:eastAsia="Times New Roman" w:hAnsi="Times New Roman" w:cs="Times New Roman"/>
                      <w:b/>
                      <w:color w:val="000000"/>
                      <w:sz w:val="24"/>
                      <w:szCs w:val="24"/>
                      <w:lang w:eastAsia="ru-RU"/>
                    </w:rPr>
                    <w:t>межаттестационный</w:t>
                  </w:r>
                  <w:proofErr w:type="spellEnd"/>
                  <w:r w:rsidRPr="00E51D4D">
                    <w:rPr>
                      <w:rFonts w:ascii="Times New Roman" w:eastAsia="Times New Roman" w:hAnsi="Times New Roman" w:cs="Times New Roman"/>
                      <w:b/>
                      <w:color w:val="000000"/>
                      <w:sz w:val="24"/>
                      <w:szCs w:val="24"/>
                      <w:lang w:eastAsia="ru-RU"/>
                    </w:rPr>
                    <w:t xml:space="preserve"> период.</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Основная цель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 проанализировать и представить значимые профессиональные результаты, обеспечить мониторинг </w:t>
                  </w:r>
                  <w:r w:rsidRPr="00E51D4D">
                    <w:rPr>
                      <w:rFonts w:ascii="Times New Roman" w:eastAsia="Times New Roman" w:hAnsi="Times New Roman" w:cs="Times New Roman"/>
                      <w:b/>
                      <w:color w:val="000000"/>
                      <w:sz w:val="24"/>
                      <w:szCs w:val="24"/>
                      <w:lang w:eastAsia="ru-RU"/>
                    </w:rPr>
                    <w:lastRenderedPageBreak/>
                    <w:t>профессионального роста педагогического работника.</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 xml:space="preserve">Оформление </w:t>
                  </w:r>
                  <w:proofErr w:type="spellStart"/>
                  <w:r w:rsidRPr="00E51D4D">
                    <w:rPr>
                      <w:rFonts w:ascii="Times New Roman" w:eastAsia="Times New Roman" w:hAnsi="Times New Roman" w:cs="Times New Roman"/>
                      <w:b/>
                      <w:bCs/>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педагогического работника оформляется в папке - накопителе с файлами (скоросшивателе). Основными принципами составления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являются: системность; полнота и конкретность представленных сведений; объективность информации; презентабельность.</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Последовательность документов, вкладываемых в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должна соответствовать экспертному заключению.</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Аттестуемый имеет право (по своему усмотрению) включать в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дополнительные разделы, материалы, элементы оформления и т.п., отражающие  его индивидуальность. Папка и собранные в ней материалы должны иметь </w:t>
                  </w:r>
                  <w:proofErr w:type="gramStart"/>
                  <w:r w:rsidRPr="00E51D4D">
                    <w:rPr>
                      <w:rFonts w:ascii="Times New Roman" w:eastAsia="Times New Roman" w:hAnsi="Times New Roman" w:cs="Times New Roman"/>
                      <w:b/>
                      <w:color w:val="000000"/>
                      <w:sz w:val="24"/>
                      <w:szCs w:val="24"/>
                      <w:lang w:eastAsia="ru-RU"/>
                    </w:rPr>
                    <w:t>эстетический вид</w:t>
                  </w:r>
                  <w:proofErr w:type="gramEnd"/>
                  <w:r w:rsidRPr="00E51D4D">
                    <w:rPr>
                      <w:rFonts w:ascii="Times New Roman" w:eastAsia="Times New Roman" w:hAnsi="Times New Roman" w:cs="Times New Roman"/>
                      <w:b/>
                      <w:color w:val="000000"/>
                      <w:sz w:val="24"/>
                      <w:szCs w:val="24"/>
                      <w:lang w:eastAsia="ru-RU"/>
                    </w:rPr>
                    <w:t>, каждый документ датируется и  имеет подпись автора (составителя, разработчика).</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u w:val="single"/>
                      <w:lang w:eastAsia="ru-RU"/>
                    </w:rPr>
                    <w:t>Все копии должны быть заверены руководителем образовательного учреждения.</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Структура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педагогического работника</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Титульный лист (Приложение 1)</w:t>
                  </w:r>
                </w:p>
                <w:p w:rsidR="00E51D4D" w:rsidRPr="00E51D4D" w:rsidRDefault="00E51D4D" w:rsidP="00E51D4D">
                  <w:pPr>
                    <w:spacing w:before="100" w:beforeAutospacing="1" w:after="100" w:afterAutospacing="1" w:line="240" w:lineRule="auto"/>
                    <w:jc w:val="center"/>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Раздел 1.  Общие сведения о педагоге</w:t>
                  </w:r>
                </w:p>
                <w:p w:rsidR="00E51D4D" w:rsidRPr="00E51D4D" w:rsidRDefault="00E51D4D" w:rsidP="00E51D4D">
                  <w:pPr>
                    <w:spacing w:before="100" w:beforeAutospacing="1" w:after="100" w:afterAutospacing="1" w:line="240" w:lineRule="auto"/>
                    <w:ind w:left="720"/>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lastRenderedPageBreak/>
                    <w:t>·         образование (копия диплома);</w:t>
                  </w:r>
                </w:p>
                <w:p w:rsidR="00E51D4D" w:rsidRPr="00E51D4D" w:rsidRDefault="00E51D4D" w:rsidP="00E51D4D">
                  <w:pPr>
                    <w:spacing w:before="100" w:beforeAutospacing="1" w:after="100" w:afterAutospacing="1" w:line="240" w:lineRule="auto"/>
                    <w:ind w:left="720"/>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копия аттестационного листа предыдущей аттестации;</w:t>
                  </w:r>
                </w:p>
                <w:p w:rsidR="00E51D4D" w:rsidRPr="00E51D4D" w:rsidRDefault="00E51D4D" w:rsidP="00E51D4D">
                  <w:pPr>
                    <w:numPr>
                      <w:ilvl w:val="0"/>
                      <w:numId w:val="2"/>
                    </w:numPr>
                    <w:spacing w:before="100" w:beforeAutospacing="1" w:after="100" w:afterAutospacing="1" w:line="240" w:lineRule="auto"/>
                    <w:rPr>
                      <w:rFonts w:ascii="Times New Roman" w:eastAsia="Calibri" w:hAnsi="Times New Roman" w:cs="Times New Roman"/>
                      <w:b/>
                      <w:color w:val="000000"/>
                      <w:sz w:val="24"/>
                      <w:szCs w:val="24"/>
                      <w:lang w:eastAsia="ru-RU"/>
                    </w:rPr>
                  </w:pPr>
                  <w:r w:rsidRPr="00E51D4D">
                    <w:rPr>
                      <w:rFonts w:ascii="Times New Roman" w:eastAsia="Times New Roman" w:hAnsi="Times New Roman" w:cs="Times New Roman"/>
                      <w:b/>
                      <w:color w:val="000000"/>
                      <w:sz w:val="24"/>
                      <w:szCs w:val="24"/>
                      <w:lang w:eastAsia="ru-RU"/>
                    </w:rPr>
                    <w:t>повышение квалификации (копии документов).</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Раздел 2.</w:t>
                  </w:r>
                  <w:r w:rsidRPr="00E51D4D">
                    <w:rPr>
                      <w:rFonts w:ascii="Times New Roman" w:eastAsia="Times New Roman" w:hAnsi="Times New Roman" w:cs="Times New Roman"/>
                      <w:b/>
                      <w:bCs/>
                      <w:color w:val="000000"/>
                      <w:sz w:val="24"/>
                      <w:szCs w:val="24"/>
                      <w:lang w:eastAsia="ru-RU"/>
                    </w:rPr>
                    <w:t>Документы для проведения процедуры аттестации</w:t>
                  </w:r>
                </w:p>
                <w:p w:rsidR="00E51D4D" w:rsidRPr="00E51D4D" w:rsidRDefault="00E51D4D" w:rsidP="00E51D4D">
                  <w:pPr>
                    <w:spacing w:before="100" w:beforeAutospacing="1" w:after="100" w:afterAutospacing="1" w:line="240" w:lineRule="auto"/>
                    <w:ind w:left="720"/>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два комплекта экспертных заключений (для работы экспертов);</w:t>
                  </w:r>
                </w:p>
                <w:p w:rsidR="00E51D4D" w:rsidRPr="00E51D4D" w:rsidRDefault="00E51D4D" w:rsidP="00E51D4D">
                  <w:pPr>
                    <w:spacing w:before="100" w:beforeAutospacing="1" w:after="100" w:afterAutospacing="1" w:line="240" w:lineRule="auto"/>
                    <w:ind w:left="720"/>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аттестационный лист, заполненный до 6 пункта (включительно).</w:t>
                  </w:r>
                </w:p>
                <w:p w:rsidR="00E51D4D" w:rsidRPr="00E51D4D" w:rsidRDefault="00E51D4D" w:rsidP="00E51D4D">
                  <w:pPr>
                    <w:spacing w:before="100" w:beforeAutospacing="1" w:after="100" w:afterAutospacing="1" w:line="240" w:lineRule="auto"/>
                    <w:ind w:left="360"/>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 Раздел 3. </w:t>
                  </w:r>
                  <w:r w:rsidRPr="00E51D4D">
                    <w:rPr>
                      <w:rFonts w:ascii="Times New Roman" w:eastAsia="Times New Roman" w:hAnsi="Times New Roman" w:cs="Times New Roman"/>
                      <w:b/>
                      <w:bCs/>
                      <w:color w:val="000000"/>
                      <w:sz w:val="24"/>
                      <w:szCs w:val="24"/>
                      <w:lang w:eastAsia="ru-RU"/>
                    </w:rPr>
                    <w:t>Владение современными образовательными технологиями и методиками, эффективность их применения</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Раздел 4. Вклад в повышение качества образования, распространение собственного опыта</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Раздел 5. Результаты освоения обучающимися, воспитанниками образовательных программ и показатели динамики их достижений</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bCs/>
                      <w:color w:val="000000"/>
                      <w:sz w:val="24"/>
                      <w:szCs w:val="24"/>
                      <w:lang w:eastAsia="ru-RU"/>
                    </w:rPr>
                    <w:t>Раздел 6. Награды и поощрения за успехи в профессиональной деятельности</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Документы разделов 3-6 должны соответствовать требованиям, указанным в экспертном заключении по данной должности и типу учреждения.</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r w:rsidRPr="00E51D4D">
                    <w:rPr>
                      <w:rFonts w:ascii="Times New Roman" w:eastAsia="Times New Roman" w:hAnsi="Times New Roman" w:cs="Times New Roman"/>
                      <w:b/>
                      <w:color w:val="000000"/>
                      <w:sz w:val="24"/>
                      <w:szCs w:val="24"/>
                      <w:lang w:eastAsia="ru-RU"/>
                    </w:rPr>
                    <w:t xml:space="preserve">Каждый пункт имеет свой балл. Педагогический работник, собрав </w:t>
                  </w:r>
                  <w:proofErr w:type="spellStart"/>
                  <w:r w:rsidRPr="00E51D4D">
                    <w:rPr>
                      <w:rFonts w:ascii="Times New Roman" w:eastAsia="Times New Roman" w:hAnsi="Times New Roman" w:cs="Times New Roman"/>
                      <w:b/>
                      <w:color w:val="000000"/>
                      <w:sz w:val="24"/>
                      <w:szCs w:val="24"/>
                      <w:lang w:eastAsia="ru-RU"/>
                    </w:rPr>
                    <w:t>портфолио</w:t>
                  </w:r>
                  <w:proofErr w:type="spellEnd"/>
                  <w:r w:rsidRPr="00E51D4D">
                    <w:rPr>
                      <w:rFonts w:ascii="Times New Roman" w:eastAsia="Times New Roman" w:hAnsi="Times New Roman" w:cs="Times New Roman"/>
                      <w:b/>
                      <w:color w:val="000000"/>
                      <w:sz w:val="24"/>
                      <w:szCs w:val="24"/>
                      <w:lang w:eastAsia="ru-RU"/>
                    </w:rPr>
                    <w:t xml:space="preserve">, может провести </w:t>
                  </w:r>
                  <w:proofErr w:type="spellStart"/>
                  <w:r w:rsidRPr="00E51D4D">
                    <w:rPr>
                      <w:rFonts w:ascii="Times New Roman" w:eastAsia="Times New Roman" w:hAnsi="Times New Roman" w:cs="Times New Roman"/>
                      <w:b/>
                      <w:color w:val="000000"/>
                      <w:sz w:val="24"/>
                      <w:szCs w:val="24"/>
                      <w:lang w:eastAsia="ru-RU"/>
                    </w:rPr>
                    <w:t>самоэкспертизу</w:t>
                  </w:r>
                  <w:proofErr w:type="spellEnd"/>
                  <w:r w:rsidRPr="00E51D4D">
                    <w:rPr>
                      <w:rFonts w:ascii="Times New Roman" w:eastAsia="Times New Roman" w:hAnsi="Times New Roman" w:cs="Times New Roman"/>
                      <w:b/>
                      <w:color w:val="000000"/>
                      <w:sz w:val="24"/>
                      <w:szCs w:val="24"/>
                      <w:lang w:eastAsia="ru-RU"/>
                    </w:rPr>
                    <w:t xml:space="preserve"> и определить сумму баллов. Необходимую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w:t>
                  </w:r>
                  <w:proofErr w:type="spellStart"/>
                  <w:r w:rsidRPr="00E51D4D">
                    <w:rPr>
                      <w:rFonts w:ascii="Times New Roman" w:eastAsia="Times New Roman" w:hAnsi="Times New Roman" w:cs="Times New Roman"/>
                      <w:b/>
                      <w:color w:val="000000"/>
                      <w:sz w:val="24"/>
                      <w:szCs w:val="24"/>
                      <w:lang w:eastAsia="ru-RU"/>
                    </w:rPr>
                    <w:t>межаттестационный</w:t>
                  </w:r>
                  <w:proofErr w:type="spellEnd"/>
                  <w:r w:rsidRPr="00E51D4D">
                    <w:rPr>
                      <w:rFonts w:ascii="Times New Roman" w:eastAsia="Times New Roman" w:hAnsi="Times New Roman" w:cs="Times New Roman"/>
                      <w:b/>
                      <w:color w:val="000000"/>
                      <w:sz w:val="24"/>
                      <w:szCs w:val="24"/>
                      <w:lang w:eastAsia="ru-RU"/>
                    </w:rPr>
                    <w:t xml:space="preserve"> период.</w:t>
                  </w:r>
                </w:p>
                <w:p w:rsidR="00E51D4D" w:rsidRPr="00E51D4D" w:rsidRDefault="00E51D4D" w:rsidP="00E51D4D">
                  <w:pPr>
                    <w:spacing w:before="100" w:beforeAutospacing="1" w:after="100" w:afterAutospacing="1" w:line="240" w:lineRule="auto"/>
                    <w:rPr>
                      <w:rFonts w:ascii="Times New Roman" w:eastAsia="Calibri" w:hAnsi="Times New Roman" w:cs="Times New Roman"/>
                      <w:b/>
                      <w:color w:val="000000"/>
                      <w:sz w:val="20"/>
                      <w:szCs w:val="20"/>
                      <w:lang w:eastAsia="ru-RU"/>
                    </w:rPr>
                  </w:pPr>
                  <w:proofErr w:type="gramStart"/>
                  <w:r w:rsidRPr="00E51D4D">
                    <w:rPr>
                      <w:rFonts w:ascii="Times New Roman" w:eastAsia="Times New Roman" w:hAnsi="Times New Roman" w:cs="Times New Roman"/>
                      <w:b/>
                      <w:color w:val="000000"/>
                      <w:sz w:val="24"/>
                      <w:szCs w:val="24"/>
                      <w:lang w:eastAsia="ru-RU"/>
                    </w:rPr>
                    <w:lastRenderedPageBreak/>
                    <w:t xml:space="preserve">Экспертное заключение учитывает деятельность педагогического работника в соответствии с требованиями приказа </w:t>
                  </w:r>
                  <w:proofErr w:type="spellStart"/>
                  <w:r w:rsidRPr="00E51D4D">
                    <w:rPr>
                      <w:rFonts w:ascii="Times New Roman" w:eastAsia="Times New Roman" w:hAnsi="Times New Roman" w:cs="Times New Roman"/>
                      <w:b/>
                      <w:color w:val="000000"/>
                      <w:sz w:val="24"/>
                      <w:szCs w:val="24"/>
                      <w:lang w:eastAsia="ru-RU"/>
                    </w:rPr>
                    <w:t>Минобрнауки</w:t>
                  </w:r>
                  <w:proofErr w:type="spellEnd"/>
                  <w:r w:rsidRPr="00E51D4D">
                    <w:rPr>
                      <w:rFonts w:ascii="Times New Roman" w:eastAsia="Times New Roman" w:hAnsi="Times New Roman" w:cs="Times New Roman"/>
                      <w:b/>
                      <w:color w:val="000000"/>
                      <w:sz w:val="24"/>
                      <w:szCs w:val="24"/>
                      <w:lang w:eastAsia="ru-RU"/>
                    </w:rPr>
                    <w:t xml:space="preserve"> России от 24.03.2010 №209 «О порядке аттестации педагогических работников государственных и муниципальных образовательных учреждений» (пункты 30 31) и приказа </w:t>
                  </w:r>
                  <w:proofErr w:type="spellStart"/>
                  <w:r w:rsidRPr="00E51D4D">
                    <w:rPr>
                      <w:rFonts w:ascii="Times New Roman" w:eastAsia="Times New Roman" w:hAnsi="Times New Roman" w:cs="Times New Roman"/>
                      <w:b/>
                      <w:color w:val="000000"/>
                      <w:sz w:val="24"/>
                      <w:szCs w:val="24"/>
                      <w:lang w:eastAsia="ru-RU"/>
                    </w:rPr>
                    <w:t>Минздравсоцразвития</w:t>
                  </w:r>
                  <w:proofErr w:type="spellEnd"/>
                  <w:r w:rsidRPr="00E51D4D">
                    <w:rPr>
                      <w:rFonts w:ascii="Times New Roman" w:eastAsia="Times New Roman" w:hAnsi="Times New Roman" w:cs="Times New Roman"/>
                      <w:b/>
                      <w:color w:val="000000"/>
                      <w:sz w:val="24"/>
                      <w:szCs w:val="24"/>
                      <w:lang w:eastAsia="ru-RU"/>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E51D4D" w:rsidRPr="00E51D4D" w:rsidRDefault="00E51D4D" w:rsidP="00E51D4D">
                  <w:pPr>
                    <w:spacing w:before="100" w:beforeAutospacing="1" w:after="100" w:afterAutospacing="1" w:line="240" w:lineRule="auto"/>
                    <w:rPr>
                      <w:rFonts w:ascii="Verdana" w:eastAsia="Times New Roman" w:hAnsi="Verdana" w:cs="Times New Roman"/>
                      <w:color w:val="000000"/>
                      <w:sz w:val="20"/>
                      <w:szCs w:val="20"/>
                      <w:lang w:eastAsia="ru-RU"/>
                    </w:rPr>
                  </w:pPr>
                  <w:r w:rsidRPr="00E51D4D">
                    <w:rPr>
                      <w:rFonts w:ascii="Times New Roman" w:eastAsia="Calibri" w:hAnsi="Times New Roman" w:cs="Times New Roman"/>
                      <w:b/>
                      <w:color w:val="000000"/>
                      <w:sz w:val="20"/>
                      <w:szCs w:val="20"/>
                      <w:lang w:eastAsia="ru-RU"/>
                    </w:rPr>
                    <w:t> </w:t>
                  </w:r>
                </w:p>
              </w:tc>
            </w:tr>
            <w:tr w:rsidR="00E51D4D" w:rsidRPr="00E51D4D">
              <w:trPr>
                <w:trHeight w:val="150"/>
                <w:tblCellSpacing w:w="0" w:type="dxa"/>
              </w:trPr>
              <w:tc>
                <w:tcPr>
                  <w:tcW w:w="0" w:type="auto"/>
                  <w:tcMar>
                    <w:top w:w="30" w:type="dxa"/>
                    <w:left w:w="30" w:type="dxa"/>
                    <w:bottom w:w="30" w:type="dxa"/>
                    <w:right w:w="75" w:type="dxa"/>
                  </w:tcMar>
                  <w:vAlign w:val="bottom"/>
                  <w:hideMark/>
                </w:tcPr>
                <w:p w:rsidR="00E51D4D" w:rsidRPr="00E51D4D" w:rsidRDefault="00E51D4D" w:rsidP="00E51D4D">
                  <w:pPr>
                    <w:spacing w:after="0" w:line="150" w:lineRule="atLeast"/>
                    <w:jc w:val="right"/>
                    <w:rPr>
                      <w:rFonts w:ascii="Comic Sans MS" w:eastAsia="Times New Roman" w:hAnsi="Comic Sans MS" w:cs="Times New Roman"/>
                      <w:color w:val="000000"/>
                      <w:sz w:val="20"/>
                      <w:szCs w:val="20"/>
                      <w:lang w:eastAsia="ru-RU"/>
                    </w:rPr>
                  </w:pPr>
                  <w:r>
                    <w:rPr>
                      <w:rFonts w:ascii="Verdana" w:eastAsia="Times New Roman" w:hAnsi="Verdana" w:cs="Times New Roman"/>
                      <w:color w:val="000000"/>
                      <w:sz w:val="20"/>
                      <w:szCs w:val="20"/>
                      <w:lang w:eastAsia="ru-RU"/>
                    </w:rPr>
                    <w:lastRenderedPageBreak/>
                    <w:t xml:space="preserve"> </w:t>
                  </w:r>
                </w:p>
              </w:tc>
            </w:tr>
          </w:tbl>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vAlign w:val="center"/>
            <w:hideMark/>
          </w:tcPr>
          <w:p w:rsidR="00E51D4D" w:rsidRPr="00E51D4D" w:rsidRDefault="00E51D4D" w:rsidP="00E51D4D">
            <w:pPr>
              <w:spacing w:after="0" w:line="240" w:lineRule="auto"/>
              <w:rPr>
                <w:rFonts w:ascii="Times New Roman" w:eastAsia="Times New Roman" w:hAnsi="Times New Roman" w:cs="Times New Roman"/>
                <w:sz w:val="20"/>
                <w:szCs w:val="20"/>
                <w:lang w:eastAsia="ru-RU"/>
              </w:rPr>
            </w:pPr>
          </w:p>
        </w:tc>
      </w:tr>
      <w:tr w:rsidR="00E51D4D" w:rsidRPr="00E51D4D" w:rsidTr="00E51D4D">
        <w:trPr>
          <w:trHeight w:val="75"/>
          <w:tblCellSpacing w:w="0" w:type="dxa"/>
        </w:trPr>
        <w:tc>
          <w:tcPr>
            <w:tcW w:w="0" w:type="auto"/>
            <w:vMerge/>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vAlign w:val="center"/>
            <w:hideMark/>
          </w:tcPr>
          <w:p w:rsidR="00E51D4D" w:rsidRPr="00E51D4D" w:rsidRDefault="00E51D4D" w:rsidP="00E51D4D">
            <w:pPr>
              <w:spacing w:after="0" w:line="75" w:lineRule="atLeast"/>
              <w:rPr>
                <w:rFonts w:ascii="Comic Sans MS" w:eastAsia="Times New Roman" w:hAnsi="Comic Sans MS" w:cs="Times New Roman"/>
                <w:color w:val="000000"/>
                <w:sz w:val="20"/>
                <w:szCs w:val="20"/>
                <w:lang w:eastAsia="ru-RU"/>
              </w:rPr>
            </w:pPr>
            <w:r>
              <w:rPr>
                <w:rFonts w:ascii="Comic Sans MS" w:eastAsia="Times New Roman" w:hAnsi="Comic Sans MS" w:cs="Times New Roman"/>
                <w:noProof/>
                <w:color w:val="000000"/>
                <w:sz w:val="20"/>
                <w:szCs w:val="20"/>
                <w:lang w:eastAsia="ru-RU"/>
              </w:rPr>
              <w:drawing>
                <wp:inline distT="0" distB="0" distL="0" distR="0">
                  <wp:extent cx="47625" cy="47625"/>
                  <wp:effectExtent l="0" t="0" r="0" b="0"/>
                  <wp:docPr id="13" name="Рисунок 13" descr="http://18ds.74332-s-021.edusite.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ds.74332-s-021.edusite.ru/scin/sp.gif"/>
                          <pic:cNvPicPr>
                            <a:picLocks noChangeAspect="1" noChangeArrowheads="1"/>
                          </pic:cNvPicPr>
                        </pic:nvPicPr>
                        <pic:blipFill>
                          <a:blip r:embed="rId6"/>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E51D4D" w:rsidRPr="00E51D4D" w:rsidRDefault="00E51D4D" w:rsidP="00E51D4D">
            <w:pPr>
              <w:spacing w:after="0" w:line="240" w:lineRule="auto"/>
              <w:rPr>
                <w:rFonts w:ascii="Times New Roman" w:eastAsia="Times New Roman" w:hAnsi="Times New Roman" w:cs="Times New Roman"/>
                <w:sz w:val="20"/>
                <w:szCs w:val="20"/>
                <w:lang w:eastAsia="ru-RU"/>
              </w:rPr>
            </w:pPr>
          </w:p>
        </w:tc>
      </w:tr>
      <w:tr w:rsidR="00E51D4D" w:rsidRPr="00E51D4D" w:rsidTr="00E51D4D">
        <w:trPr>
          <w:trHeight w:val="150"/>
          <w:tblCellSpacing w:w="0" w:type="dxa"/>
        </w:trPr>
        <w:tc>
          <w:tcPr>
            <w:tcW w:w="0" w:type="auto"/>
            <w:vMerge/>
            <w:vAlign w:val="center"/>
            <w:hideMark/>
          </w:tcPr>
          <w:p w:rsidR="00E51D4D" w:rsidRPr="00E51D4D" w:rsidRDefault="00E51D4D" w:rsidP="00E51D4D">
            <w:pPr>
              <w:spacing w:after="0" w:line="240" w:lineRule="auto"/>
              <w:rPr>
                <w:rFonts w:ascii="Comic Sans MS" w:eastAsia="Times New Roman" w:hAnsi="Comic Sans MS" w:cs="Times New Roman"/>
                <w:color w:val="000000"/>
                <w:sz w:val="20"/>
                <w:szCs w:val="20"/>
                <w:lang w:eastAsia="ru-RU"/>
              </w:rPr>
            </w:pPr>
          </w:p>
        </w:tc>
        <w:tc>
          <w:tcPr>
            <w:tcW w:w="0" w:type="auto"/>
            <w:vAlign w:val="bottom"/>
            <w:hideMark/>
          </w:tcPr>
          <w:p w:rsidR="00E51D4D" w:rsidRPr="00E51D4D" w:rsidRDefault="00E51D4D" w:rsidP="00E51D4D">
            <w:pPr>
              <w:spacing w:after="0" w:line="150" w:lineRule="atLeast"/>
              <w:jc w:val="center"/>
              <w:rPr>
                <w:rFonts w:ascii="Comic Sans MS" w:eastAsia="Times New Roman" w:hAnsi="Comic Sans MS" w:cs="Times New Roman"/>
                <w:color w:val="000000"/>
                <w:sz w:val="20"/>
                <w:szCs w:val="20"/>
                <w:lang w:eastAsia="ru-RU"/>
              </w:rPr>
            </w:pPr>
          </w:p>
        </w:tc>
        <w:tc>
          <w:tcPr>
            <w:tcW w:w="0" w:type="auto"/>
            <w:vAlign w:val="center"/>
            <w:hideMark/>
          </w:tcPr>
          <w:p w:rsidR="00E51D4D" w:rsidRPr="00E51D4D" w:rsidRDefault="00E51D4D" w:rsidP="00E51D4D">
            <w:pPr>
              <w:spacing w:after="0" w:line="240" w:lineRule="auto"/>
              <w:rPr>
                <w:rFonts w:ascii="Times New Roman" w:eastAsia="Times New Roman" w:hAnsi="Times New Roman" w:cs="Times New Roman"/>
                <w:sz w:val="20"/>
                <w:szCs w:val="20"/>
                <w:lang w:eastAsia="ru-RU"/>
              </w:rPr>
            </w:pPr>
          </w:p>
        </w:tc>
      </w:tr>
    </w:tbl>
    <w:p w:rsidR="00E51D4D" w:rsidRPr="00E51D4D" w:rsidRDefault="00E51D4D" w:rsidP="00E51D4D">
      <w:pPr>
        <w:spacing w:after="0" w:line="240" w:lineRule="auto"/>
        <w:rPr>
          <w:rFonts w:ascii="Verdana" w:eastAsia="Times New Roman" w:hAnsi="Verdana" w:cs="Times New Roman"/>
          <w:color w:val="000000"/>
          <w:sz w:val="20"/>
          <w:szCs w:val="20"/>
          <w:lang w:eastAsia="ru-RU"/>
        </w:rPr>
      </w:pPr>
      <w:r>
        <w:rPr>
          <w:rFonts w:ascii="Comic Sans MS" w:eastAsia="Times New Roman" w:hAnsi="Comic Sans MS" w:cs="Times New Roman"/>
          <w:b/>
          <w:bCs/>
          <w:color w:val="B16EC2"/>
          <w:sz w:val="16"/>
          <w:szCs w:val="16"/>
          <w:lang w:eastAsia="ru-RU"/>
        </w:rPr>
        <w:t xml:space="preserve"> </w:t>
      </w:r>
    </w:p>
    <w:p w:rsidR="00E51D4D" w:rsidRPr="00E51D4D" w:rsidRDefault="00E51D4D" w:rsidP="00E51D4D">
      <w:pPr>
        <w:spacing w:after="0" w:line="240" w:lineRule="auto"/>
        <w:rPr>
          <w:rFonts w:ascii="Verdana" w:eastAsia="Times New Roman" w:hAnsi="Verdana" w:cs="Times New Roman"/>
          <w:vanish/>
          <w:color w:val="000000"/>
          <w:sz w:val="20"/>
          <w:szCs w:val="20"/>
          <w:lang w:eastAsia="ru-RU"/>
        </w:rPr>
      </w:pPr>
      <w:r w:rsidRPr="00E51D4D">
        <w:rPr>
          <w:rFonts w:ascii="Verdana" w:eastAsia="Times New Roman" w:hAnsi="Verdana" w:cs="Times New Roman"/>
          <w:vanish/>
          <w:color w:val="000000"/>
          <w:sz w:val="20"/>
          <w:szCs w:val="20"/>
          <w:lang w:eastAsia="ru-RU"/>
        </w:rPr>
        <w:t> </w:t>
      </w:r>
    </w:p>
    <w:tbl>
      <w:tblPr>
        <w:tblW w:w="0" w:type="dxa"/>
        <w:tblCellMar>
          <w:left w:w="0" w:type="dxa"/>
          <w:right w:w="0" w:type="dxa"/>
        </w:tblCellMar>
        <w:tblLook w:val="04A0"/>
      </w:tblPr>
      <w:tblGrid>
        <w:gridCol w:w="300"/>
        <w:gridCol w:w="300"/>
        <w:gridCol w:w="300"/>
      </w:tblGrid>
      <w:tr w:rsidR="00E51D4D" w:rsidRPr="00E51D4D" w:rsidTr="00E51D4D">
        <w:trPr>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r w:rsidR="00E51D4D" w:rsidRPr="00E51D4D" w:rsidTr="00E51D4D">
        <w:trPr>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0" w:type="auto"/>
            <w:tcBorders>
              <w:top w:val="nil"/>
              <w:left w:val="nil"/>
              <w:bottom w:val="nil"/>
              <w:right w:val="nil"/>
            </w:tcBorders>
            <w:vAlign w:val="center"/>
            <w:hideMark/>
          </w:tcPr>
          <w:p w:rsidR="00E51D4D" w:rsidRPr="00E51D4D" w:rsidRDefault="00E51D4D" w:rsidP="00E51D4D">
            <w:pPr>
              <w:spacing w:after="0" w:line="240" w:lineRule="auto"/>
              <w:rPr>
                <w:rFonts w:ascii="Verdana" w:eastAsia="Times New Roman" w:hAnsi="Verdana" w:cs="Times New Roman"/>
                <w:color w:val="000000"/>
                <w:sz w:val="20"/>
                <w:szCs w:val="20"/>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r w:rsidR="00E51D4D" w:rsidRPr="00E51D4D" w:rsidTr="00E51D4D">
        <w:trPr>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bl>
    <w:p w:rsidR="00E51D4D" w:rsidRPr="00E51D4D" w:rsidRDefault="00E51D4D" w:rsidP="00E51D4D">
      <w:pPr>
        <w:spacing w:after="0" w:line="240" w:lineRule="auto"/>
        <w:rPr>
          <w:rFonts w:ascii="Verdana" w:eastAsia="Times New Roman" w:hAnsi="Verdana" w:cs="Times New Roman"/>
          <w:vanish/>
          <w:color w:val="000000"/>
          <w:sz w:val="20"/>
          <w:szCs w:val="20"/>
          <w:lang w:eastAsia="ru-RU"/>
        </w:rPr>
      </w:pPr>
    </w:p>
    <w:tbl>
      <w:tblPr>
        <w:tblW w:w="900" w:type="dxa"/>
        <w:tblCellMar>
          <w:left w:w="0" w:type="dxa"/>
          <w:right w:w="0" w:type="dxa"/>
        </w:tblCellMar>
        <w:tblLook w:val="04A0"/>
      </w:tblPr>
      <w:tblGrid>
        <w:gridCol w:w="300"/>
        <w:gridCol w:w="300"/>
        <w:gridCol w:w="300"/>
      </w:tblGrid>
      <w:tr w:rsidR="00E51D4D" w:rsidRPr="00E51D4D" w:rsidTr="00E51D4D">
        <w:trPr>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r w:rsidR="00E51D4D" w:rsidRPr="00E51D4D" w:rsidTr="00E51D4D">
        <w:trPr>
          <w:gridAfter w:val="1"/>
          <w:wAfter w:w="300" w:type="dxa"/>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r w:rsidR="00E51D4D" w:rsidRPr="00E51D4D" w:rsidTr="00E51D4D">
        <w:trPr>
          <w:trHeight w:val="300"/>
        </w:trPr>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c>
          <w:tcPr>
            <w:tcW w:w="300" w:type="dxa"/>
            <w:tcBorders>
              <w:top w:val="nil"/>
              <w:left w:val="nil"/>
              <w:bottom w:val="nil"/>
              <w:right w:val="nil"/>
            </w:tcBorders>
            <w:vAlign w:val="center"/>
            <w:hideMark/>
          </w:tcPr>
          <w:p w:rsidR="00E51D4D" w:rsidRPr="00E51D4D" w:rsidRDefault="00E51D4D" w:rsidP="00E51D4D">
            <w:pPr>
              <w:spacing w:after="0" w:line="0" w:lineRule="auto"/>
              <w:rPr>
                <w:rFonts w:ascii="Verdana" w:eastAsia="Times New Roman" w:hAnsi="Verdana" w:cs="Times New Roman"/>
                <w:color w:val="000000"/>
                <w:sz w:val="2"/>
                <w:szCs w:val="2"/>
                <w:lang w:eastAsia="ru-RU"/>
              </w:rPr>
            </w:pPr>
          </w:p>
        </w:tc>
      </w:tr>
    </w:tbl>
    <w:p w:rsidR="006D21B8" w:rsidRDefault="006D21B8"/>
    <w:sectPr w:rsidR="006D21B8" w:rsidSect="00E51D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5pt" o:bullet="t">
        <v:imagedata r:id="rId1" o:title="li"/>
      </v:shape>
    </w:pict>
  </w:numPicBullet>
  <w:numPicBullet w:numPicBulletId="1">
    <w:pict>
      <v:shape id="_x0000_i1033" type="#_x0000_t75" style="width:3in;height:3in" o:bullet="t"/>
    </w:pict>
  </w:numPicBullet>
  <w:abstractNum w:abstractNumId="0">
    <w:nsid w:val="4766497B"/>
    <w:multiLevelType w:val="multilevel"/>
    <w:tmpl w:val="66AC6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E7589"/>
    <w:multiLevelType w:val="multilevel"/>
    <w:tmpl w:val="B96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51D4D"/>
    <w:rsid w:val="00125371"/>
    <w:rsid w:val="002D15FE"/>
    <w:rsid w:val="005D732A"/>
    <w:rsid w:val="006D21B8"/>
    <w:rsid w:val="00E5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B8"/>
  </w:style>
  <w:style w:type="paragraph" w:styleId="1">
    <w:name w:val="heading 1"/>
    <w:basedOn w:val="a"/>
    <w:link w:val="10"/>
    <w:uiPriority w:val="9"/>
    <w:qFormat/>
    <w:rsid w:val="00E51D4D"/>
    <w:pPr>
      <w:shd w:val="clear" w:color="auto" w:fill="B16EC2"/>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D4D"/>
    <w:rPr>
      <w:rFonts w:ascii="Times New Roman" w:eastAsia="Times New Roman" w:hAnsi="Times New Roman" w:cs="Times New Roman"/>
      <w:color w:val="FFFFFF"/>
      <w:kern w:val="36"/>
      <w:sz w:val="30"/>
      <w:szCs w:val="30"/>
      <w:shd w:val="clear" w:color="auto" w:fill="B16EC2"/>
      <w:lang w:eastAsia="ru-RU"/>
    </w:rPr>
  </w:style>
  <w:style w:type="character" w:styleId="a3">
    <w:name w:val="Hyperlink"/>
    <w:basedOn w:val="a0"/>
    <w:uiPriority w:val="99"/>
    <w:semiHidden/>
    <w:unhideWhenUsed/>
    <w:rsid w:val="00E51D4D"/>
    <w:rPr>
      <w:color w:val="0000FF"/>
      <w:u w:val="single"/>
    </w:rPr>
  </w:style>
  <w:style w:type="paragraph" w:styleId="a4">
    <w:name w:val="Normal (Web)"/>
    <w:basedOn w:val="a"/>
    <w:uiPriority w:val="99"/>
    <w:unhideWhenUsed/>
    <w:rsid w:val="00E51D4D"/>
    <w:pPr>
      <w:spacing w:before="30" w:after="30" w:line="240" w:lineRule="auto"/>
    </w:pPr>
    <w:rPr>
      <w:rFonts w:ascii="Times New Roman" w:eastAsia="Times New Roman" w:hAnsi="Times New Roman" w:cs="Times New Roman"/>
      <w:sz w:val="20"/>
      <w:szCs w:val="20"/>
      <w:lang w:eastAsia="ru-RU"/>
    </w:rPr>
  </w:style>
  <w:style w:type="character" w:styleId="a5">
    <w:name w:val="Strong"/>
    <w:basedOn w:val="a0"/>
    <w:uiPriority w:val="22"/>
    <w:qFormat/>
    <w:rsid w:val="00E51D4D"/>
    <w:rPr>
      <w:b/>
      <w:bCs/>
    </w:rPr>
  </w:style>
  <w:style w:type="paragraph" w:styleId="z-">
    <w:name w:val="HTML Bottom of Form"/>
    <w:basedOn w:val="a"/>
    <w:next w:val="a"/>
    <w:link w:val="z-0"/>
    <w:hidden/>
    <w:uiPriority w:val="99"/>
    <w:semiHidden/>
    <w:unhideWhenUsed/>
    <w:rsid w:val="00E51D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51D4D"/>
    <w:rPr>
      <w:rFonts w:ascii="Arial" w:eastAsia="Times New Roman" w:hAnsi="Arial" w:cs="Arial"/>
      <w:vanish/>
      <w:sz w:val="16"/>
      <w:szCs w:val="16"/>
      <w:lang w:eastAsia="ru-RU"/>
    </w:rPr>
  </w:style>
  <w:style w:type="paragraph" w:customStyle="1" w:styleId="etitle">
    <w:name w:val="etitle"/>
    <w:basedOn w:val="a"/>
    <w:rsid w:val="00E51D4D"/>
    <w:pPr>
      <w:spacing w:before="30" w:after="30" w:line="240" w:lineRule="auto"/>
    </w:pPr>
    <w:rPr>
      <w:rFonts w:ascii="Times New Roman" w:eastAsia="Times New Roman" w:hAnsi="Times New Roman" w:cs="Times New Roman"/>
      <w:sz w:val="20"/>
      <w:szCs w:val="20"/>
      <w:lang w:eastAsia="ru-RU"/>
    </w:rPr>
  </w:style>
  <w:style w:type="paragraph" w:customStyle="1" w:styleId="emessage">
    <w:name w:val="emessage"/>
    <w:basedOn w:val="a"/>
    <w:rsid w:val="00E51D4D"/>
    <w:pPr>
      <w:spacing w:before="30" w:after="3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51D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085694">
      <w:bodyDiv w:val="1"/>
      <w:marLeft w:val="0"/>
      <w:marRight w:val="0"/>
      <w:marTop w:val="0"/>
      <w:marBottom w:val="0"/>
      <w:divBdr>
        <w:top w:val="none" w:sz="0" w:space="0" w:color="auto"/>
        <w:left w:val="none" w:sz="0" w:space="0" w:color="auto"/>
        <w:bottom w:val="none" w:sz="0" w:space="0" w:color="auto"/>
        <w:right w:val="none" w:sz="0" w:space="0" w:color="auto"/>
      </w:divBdr>
      <w:divsChild>
        <w:div w:id="1181697378">
          <w:marLeft w:val="0"/>
          <w:marRight w:val="0"/>
          <w:marTop w:val="0"/>
          <w:marBottom w:val="0"/>
          <w:divBdr>
            <w:top w:val="none" w:sz="0" w:space="0" w:color="auto"/>
            <w:left w:val="none" w:sz="0" w:space="0" w:color="auto"/>
            <w:bottom w:val="none" w:sz="0" w:space="0" w:color="auto"/>
            <w:right w:val="none" w:sz="0" w:space="0" w:color="auto"/>
          </w:divBdr>
          <w:divsChild>
            <w:div w:id="1942713247">
              <w:marLeft w:val="0"/>
              <w:marRight w:val="0"/>
              <w:marTop w:val="0"/>
              <w:marBottom w:val="0"/>
              <w:divBdr>
                <w:top w:val="none" w:sz="0" w:space="0" w:color="auto"/>
                <w:left w:val="none" w:sz="0" w:space="0" w:color="auto"/>
                <w:bottom w:val="none" w:sz="0" w:space="0" w:color="auto"/>
                <w:right w:val="none" w:sz="0" w:space="0" w:color="auto"/>
              </w:divBdr>
            </w:div>
          </w:divsChild>
        </w:div>
        <w:div w:id="703335498">
          <w:marLeft w:val="0"/>
          <w:marRight w:val="0"/>
          <w:marTop w:val="0"/>
          <w:marBottom w:val="0"/>
          <w:divBdr>
            <w:top w:val="none" w:sz="0" w:space="0" w:color="auto"/>
            <w:left w:val="none" w:sz="0" w:space="0" w:color="auto"/>
            <w:bottom w:val="none" w:sz="0" w:space="0" w:color="auto"/>
            <w:right w:val="none" w:sz="0" w:space="0" w:color="auto"/>
          </w:divBdr>
        </w:div>
        <w:div w:id="73550557">
          <w:marLeft w:val="0"/>
          <w:marRight w:val="0"/>
          <w:marTop w:val="210"/>
          <w:marBottom w:val="0"/>
          <w:divBdr>
            <w:top w:val="none" w:sz="0" w:space="0" w:color="auto"/>
            <w:left w:val="none" w:sz="0" w:space="0" w:color="auto"/>
            <w:bottom w:val="none" w:sz="0" w:space="0" w:color="auto"/>
            <w:right w:val="none" w:sz="0" w:space="0" w:color="auto"/>
          </w:divBdr>
        </w:div>
        <w:div w:id="1293093258">
          <w:marLeft w:val="0"/>
          <w:marRight w:val="0"/>
          <w:marTop w:val="0"/>
          <w:marBottom w:val="0"/>
          <w:divBdr>
            <w:top w:val="none" w:sz="0" w:space="0" w:color="auto"/>
            <w:left w:val="none" w:sz="0" w:space="0" w:color="auto"/>
            <w:bottom w:val="none" w:sz="0" w:space="0" w:color="auto"/>
            <w:right w:val="none" w:sz="0" w:space="0" w:color="auto"/>
          </w:divBdr>
          <w:divsChild>
            <w:div w:id="4566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ds.74332-s-021.edusite.ru/p49aa1.html" TargetMode="External"/><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ds.74332-s-021.edusite.ru/p57aa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08FC-E31E-43E7-A595-B18963B7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№153</dc:creator>
  <cp:lastModifiedBy>МДОУ №153</cp:lastModifiedBy>
  <cp:revision>3</cp:revision>
  <dcterms:created xsi:type="dcterms:W3CDTF">2018-10-19T12:47:00Z</dcterms:created>
  <dcterms:modified xsi:type="dcterms:W3CDTF">2018-10-19T12:57:00Z</dcterms:modified>
</cp:coreProperties>
</file>